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1C" w:rsidRDefault="00956F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6F1C" w:rsidRDefault="00956F1C">
      <w:pPr>
        <w:pStyle w:val="ConsPlusNormal"/>
        <w:jc w:val="both"/>
        <w:outlineLvl w:val="0"/>
      </w:pPr>
    </w:p>
    <w:p w:rsidR="00956F1C" w:rsidRDefault="00956F1C">
      <w:pPr>
        <w:pStyle w:val="ConsPlusTitle"/>
        <w:jc w:val="center"/>
        <w:outlineLvl w:val="0"/>
      </w:pPr>
      <w:r>
        <w:t>ПРАВИТЕЛЬСТВО АМУРСКОЙ ОБЛАСТИ</w:t>
      </w:r>
    </w:p>
    <w:p w:rsidR="00956F1C" w:rsidRDefault="00956F1C">
      <w:pPr>
        <w:pStyle w:val="ConsPlusTitle"/>
        <w:jc w:val="center"/>
      </w:pPr>
    </w:p>
    <w:p w:rsidR="00956F1C" w:rsidRDefault="00956F1C">
      <w:pPr>
        <w:pStyle w:val="ConsPlusTitle"/>
        <w:jc w:val="center"/>
      </w:pPr>
      <w:r>
        <w:t>ПОСТАНОВЛЕНИЕ</w:t>
      </w:r>
    </w:p>
    <w:p w:rsidR="00956F1C" w:rsidRDefault="00956F1C">
      <w:pPr>
        <w:pStyle w:val="ConsPlusTitle"/>
        <w:jc w:val="center"/>
      </w:pPr>
      <w:r>
        <w:t>от 13 февраля 2008 г. N 27</w:t>
      </w:r>
    </w:p>
    <w:p w:rsidR="00956F1C" w:rsidRDefault="00956F1C">
      <w:pPr>
        <w:pStyle w:val="ConsPlusTitle"/>
        <w:jc w:val="center"/>
      </w:pPr>
    </w:p>
    <w:p w:rsidR="00956F1C" w:rsidRDefault="00956F1C">
      <w:pPr>
        <w:pStyle w:val="ConsPlusTitle"/>
        <w:jc w:val="center"/>
      </w:pPr>
      <w:r>
        <w:t>О ПРОЕЗДЕ ГРАЖДАН ОТДЕЛЬНЫХ КАТЕГОРИЙ</w:t>
      </w:r>
    </w:p>
    <w:p w:rsidR="00956F1C" w:rsidRDefault="00956F1C">
      <w:pPr>
        <w:pStyle w:val="ConsPlusTitle"/>
        <w:jc w:val="center"/>
      </w:pPr>
      <w:r>
        <w:t>НА ПАССАЖИРСКОМ ТРАНСПОРТЕ</w:t>
      </w:r>
    </w:p>
    <w:p w:rsidR="00956F1C" w:rsidRDefault="00956F1C">
      <w:pPr>
        <w:pStyle w:val="ConsPlusTitle"/>
        <w:jc w:val="center"/>
      </w:pPr>
      <w:r>
        <w:t>ОБЩЕГО ПОЛЬЗОВАНИЯ</w:t>
      </w:r>
    </w:p>
    <w:p w:rsidR="00956F1C" w:rsidRDefault="00956F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6F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F1C" w:rsidRDefault="00956F1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F1C" w:rsidRDefault="00956F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6F1C" w:rsidRDefault="00956F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F1C" w:rsidRDefault="00956F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956F1C" w:rsidRDefault="00956F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19.03.2008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05.02.2009 </w:t>
            </w:r>
            <w:hyperlink r:id="rId7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956F1C" w:rsidRDefault="00956F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06.06.2009 </w:t>
            </w:r>
            <w:hyperlink r:id="rId8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31.12.2009 </w:t>
            </w:r>
            <w:hyperlink r:id="rId9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>,</w:t>
            </w:r>
          </w:p>
          <w:p w:rsidR="00956F1C" w:rsidRDefault="00956F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21.12.2010 </w:t>
            </w:r>
            <w:hyperlink r:id="rId10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09.11.2011 </w:t>
            </w:r>
            <w:hyperlink r:id="rId11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>,</w:t>
            </w:r>
          </w:p>
          <w:p w:rsidR="00956F1C" w:rsidRDefault="00956F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19.03.2012 </w:t>
            </w:r>
            <w:hyperlink r:id="rId12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11.04.2013 </w:t>
            </w:r>
            <w:hyperlink r:id="rId13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956F1C" w:rsidRDefault="00956F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07.06.2013 </w:t>
            </w:r>
            <w:hyperlink r:id="rId14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 xml:space="preserve">, от 08.09.2016 </w:t>
            </w:r>
            <w:hyperlink r:id="rId15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>,</w:t>
            </w:r>
          </w:p>
          <w:p w:rsidR="00956F1C" w:rsidRDefault="00956F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21.03.2018 </w:t>
            </w:r>
            <w:hyperlink r:id="rId16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20.10.2020 </w:t>
            </w:r>
            <w:hyperlink r:id="rId17" w:history="1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>,</w:t>
            </w:r>
          </w:p>
          <w:p w:rsidR="00956F1C" w:rsidRDefault="00956F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29.03.2021 </w:t>
            </w:r>
            <w:hyperlink r:id="rId18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13.12.2021 </w:t>
            </w:r>
            <w:hyperlink r:id="rId19" w:history="1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F1C" w:rsidRDefault="00956F1C"/>
        </w:tc>
      </w:tr>
    </w:tbl>
    <w:p w:rsidR="00956F1C" w:rsidRDefault="00956F1C">
      <w:pPr>
        <w:pStyle w:val="ConsPlusNormal"/>
      </w:pPr>
    </w:p>
    <w:p w:rsidR="00956F1C" w:rsidRDefault="00956F1C">
      <w:pPr>
        <w:pStyle w:val="ConsPlusNormal"/>
        <w:ind w:firstLine="540"/>
        <w:jc w:val="both"/>
      </w:pPr>
      <w:r>
        <w:t xml:space="preserve">В целях обеспечения равной доступности услуг общественного транспорта для отдельных категорий граждан, оказание мер социальной </w:t>
      </w:r>
      <w:proofErr w:type="gramStart"/>
      <w:r>
        <w:t>поддержки</w:t>
      </w:r>
      <w:proofErr w:type="gramEnd"/>
      <w:r>
        <w:t xml:space="preserve"> которых относится к ведению Российской Федерации и субъектов Российской Федерации, Правительство Амурской области постановляет: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1. Утвердить:</w:t>
      </w:r>
    </w:p>
    <w:p w:rsidR="00956F1C" w:rsidRDefault="00956F1C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Порядок</w:t>
        </w:r>
      </w:hyperlink>
      <w:r>
        <w:t xml:space="preserve"> обеспечения единым социальным проездным билетом (приложение N 1);</w:t>
      </w:r>
    </w:p>
    <w:p w:rsidR="00956F1C" w:rsidRDefault="00956F1C">
      <w:pPr>
        <w:pStyle w:val="ConsPlusNormal"/>
        <w:jc w:val="both"/>
      </w:pPr>
      <w:r>
        <w:t xml:space="preserve">(в ред. постановления правительства Амурской области от 08.09.2016 </w:t>
      </w:r>
      <w:hyperlink r:id="rId20" w:history="1">
        <w:r>
          <w:rPr>
            <w:color w:val="0000FF"/>
          </w:rPr>
          <w:t>N 386</w:t>
        </w:r>
      </w:hyperlink>
      <w:r>
        <w:t>)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Абзац утратил силу. - Постановление Правительства Амурской области от 09.11.2011 </w:t>
      </w:r>
      <w:hyperlink r:id="rId21" w:history="1">
        <w:r>
          <w:rPr>
            <w:color w:val="0000FF"/>
          </w:rPr>
          <w:t>N 756</w:t>
        </w:r>
      </w:hyperlink>
      <w:r>
        <w:t>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2. Министерству транспорта и дорожного строительства Амурской области (Пробич Н.В.), министерству социальной защиты населения Амурской области (А.В.Гальцев) в срок до 1 апреля 2008 года организовать проведение статистического обследования перевозок пассажиров на городском транспорте.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3. Утратил силу. - Постановление Правительства Амурской области от 20.10.2020 </w:t>
      </w:r>
      <w:hyperlink r:id="rId22" w:history="1">
        <w:r>
          <w:rPr>
            <w:color w:val="0000FF"/>
          </w:rPr>
          <w:t>N 714</w:t>
        </w:r>
      </w:hyperlink>
      <w:r>
        <w:t>.</w:t>
      </w:r>
    </w:p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rmal"/>
        <w:jc w:val="right"/>
      </w:pPr>
      <w:r>
        <w:t>Губернатор</w:t>
      </w:r>
    </w:p>
    <w:p w:rsidR="00956F1C" w:rsidRDefault="00956F1C">
      <w:pPr>
        <w:pStyle w:val="ConsPlusNormal"/>
        <w:jc w:val="right"/>
      </w:pPr>
      <w:r>
        <w:t>Амурской области</w:t>
      </w:r>
    </w:p>
    <w:p w:rsidR="00956F1C" w:rsidRDefault="00956F1C">
      <w:pPr>
        <w:pStyle w:val="ConsPlusNormal"/>
        <w:jc w:val="right"/>
      </w:pPr>
      <w:r>
        <w:t>Н.А.КОЛЕСОВ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0"/>
      </w:pPr>
      <w:r>
        <w:t>Приложение N 1</w:t>
      </w:r>
    </w:p>
    <w:p w:rsidR="00956F1C" w:rsidRDefault="00956F1C">
      <w:pPr>
        <w:pStyle w:val="ConsPlusNormal"/>
        <w:jc w:val="right"/>
      </w:pPr>
      <w:r>
        <w:t>к постановлению</w:t>
      </w:r>
    </w:p>
    <w:p w:rsidR="00956F1C" w:rsidRDefault="00956F1C">
      <w:pPr>
        <w:pStyle w:val="ConsPlusNormal"/>
        <w:jc w:val="right"/>
      </w:pPr>
      <w:r>
        <w:t>Правительства</w:t>
      </w:r>
    </w:p>
    <w:p w:rsidR="00956F1C" w:rsidRDefault="00956F1C">
      <w:pPr>
        <w:pStyle w:val="ConsPlusNormal"/>
        <w:jc w:val="right"/>
      </w:pPr>
      <w:r>
        <w:t>Амурской области</w:t>
      </w:r>
    </w:p>
    <w:p w:rsidR="00956F1C" w:rsidRDefault="00956F1C">
      <w:pPr>
        <w:pStyle w:val="ConsPlusNormal"/>
        <w:jc w:val="right"/>
      </w:pPr>
      <w:r>
        <w:t>от 13 февраля 2008 г. N 27</w:t>
      </w:r>
    </w:p>
    <w:p w:rsidR="00956F1C" w:rsidRDefault="00956F1C">
      <w:pPr>
        <w:pStyle w:val="ConsPlusNormal"/>
        <w:jc w:val="center"/>
      </w:pPr>
    </w:p>
    <w:p w:rsidR="00956F1C" w:rsidRDefault="00956F1C">
      <w:pPr>
        <w:pStyle w:val="ConsPlusTitle"/>
        <w:jc w:val="center"/>
      </w:pPr>
      <w:bookmarkStart w:id="0" w:name="P41"/>
      <w:bookmarkEnd w:id="0"/>
      <w:r>
        <w:t>ПОРЯДОК</w:t>
      </w:r>
    </w:p>
    <w:p w:rsidR="00956F1C" w:rsidRDefault="00956F1C">
      <w:pPr>
        <w:pStyle w:val="ConsPlusTitle"/>
        <w:jc w:val="center"/>
      </w:pPr>
      <w:r>
        <w:t>ОБЕСПЕЧЕНИЯ ЕДИНЫМ СОЦИАЛЬНЫМ ПРОЕЗДНЫМ БИЛЕТОМ</w:t>
      </w:r>
    </w:p>
    <w:p w:rsidR="00956F1C" w:rsidRDefault="00956F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6F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F1C" w:rsidRDefault="00956F1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F1C" w:rsidRDefault="00956F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6F1C" w:rsidRDefault="00956F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F1C" w:rsidRDefault="00956F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Амурской области</w:t>
            </w:r>
            <w:proofErr w:type="gramEnd"/>
          </w:p>
          <w:p w:rsidR="00956F1C" w:rsidRDefault="00956F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13.12.2021 </w:t>
            </w:r>
            <w:hyperlink r:id="rId23" w:history="1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F1C" w:rsidRDefault="00956F1C"/>
        </w:tc>
      </w:tr>
    </w:tbl>
    <w:p w:rsidR="00956F1C" w:rsidRDefault="00956F1C">
      <w:pPr>
        <w:pStyle w:val="ConsPlusNormal"/>
        <w:jc w:val="center"/>
      </w:pPr>
    </w:p>
    <w:p w:rsidR="00956F1C" w:rsidRDefault="00956F1C">
      <w:pPr>
        <w:pStyle w:val="ConsPlusNormal"/>
        <w:ind w:firstLine="540"/>
        <w:jc w:val="both"/>
      </w:pPr>
      <w:r>
        <w:t>1. Настоящий Порядок определяет механизм обеспечения граждан отдельных категорий, проживающих на территории Амурской области, единым социальным проездным билетом (далее соответственно - граждане, ЕСПБ).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Право на приобретение ЕСПБ имеют следующие категории граждан: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1) инвалиды войны;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2) участники Великой Отечественной войны;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3) ветераны боевых действий из числа лиц, указанных в </w:t>
      </w:r>
      <w:hyperlink r:id="rId2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5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 января 1995 г. N 5-ФЗ "О ветеранах";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5) лица, награжденные знаком "Жителю блокадного Ленинграда", и лица, награжденные знаком "Житель осажденного Севастополя";</w:t>
      </w:r>
    </w:p>
    <w:p w:rsidR="00956F1C" w:rsidRDefault="00956F1C">
      <w:pPr>
        <w:pStyle w:val="ConsPlusNormal"/>
        <w:spacing w:before="220"/>
        <w:ind w:firstLine="540"/>
        <w:jc w:val="both"/>
      </w:pPr>
      <w:proofErr w:type="gramStart"/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956F1C" w:rsidRDefault="00956F1C">
      <w:pPr>
        <w:pStyle w:val="ConsPlusNormal"/>
        <w:spacing w:before="220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8) бывшие несовершеннолетние узники концлагерей, гетто и других мест принудительного содержания, созданных фашистами в период Второй мировой войны;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9) бывшие несовершеннолетние узники концлагерей, гетто и других мест принудительного содержания, созданных фашистами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10) инвалиды;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11) дети-инвалиды;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lastRenderedPageBreak/>
        <w:t>12)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13) граждане, указанные в </w:t>
      </w:r>
      <w:hyperlink r:id="rId26" w:history="1">
        <w:r>
          <w:rPr>
            <w:color w:val="0000FF"/>
          </w:rPr>
          <w:t>пунктах 1</w:t>
        </w:r>
      </w:hyperlink>
      <w:r>
        <w:t xml:space="preserve"> - </w:t>
      </w:r>
      <w:hyperlink r:id="rId27" w:history="1">
        <w:r>
          <w:rPr>
            <w:color w:val="0000FF"/>
          </w:rPr>
          <w:t>6 части 1 статьи 1</w:t>
        </w:r>
      </w:hyperlink>
      <w:r>
        <w:t xml:space="preserve"> Закона Амурской области от 5 декабря 2005 г. N 99-ОЗ "О социальной поддержке граждан отдельных категорий".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2. </w:t>
      </w:r>
      <w:hyperlink w:anchor="P112" w:history="1">
        <w:proofErr w:type="gramStart"/>
        <w:r>
          <w:rPr>
            <w:color w:val="0000FF"/>
          </w:rPr>
          <w:t>ЕСПБ</w:t>
        </w:r>
      </w:hyperlink>
      <w:r>
        <w:t>, оформляемый согласно приложению N 1 к настоящему Порядку, дает право гражданам на проезд в течение одного календарного месяца по муниципальным маршрутам регулярных перевозок по регулируемым тарифам, а также по межмуниципальным маршрутам регулярных перевозок по регулируемым тарифам в границах муниципального района (муниципального округа) и городского округа, на территории которого расположен административный центр данного муниципального района (муниципального округа), а в случае</w:t>
      </w:r>
      <w:proofErr w:type="gramEnd"/>
      <w:r>
        <w:t xml:space="preserve"> отсутствия муниципальных и указанных межмуниципальных маршрутов - по иным межмуниципальным маршрутам регулярных перевозок по регулируемым тарифам на расстояние до 50 км включительно от начального (конечного) остановочного пункта (далее - регулярные маршруты).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Министерство социальной защиты населения Амурской области обеспечивает изготовление ЕСПБ и передачу их в Управление Федеральной почтовой связи Амурской области - филиал АО "Почта России" (далее соответственно - министерство, УФПС Амурской области).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3. Для проезда по регулярным маршрутам, на которых используется электронная система платежей с применением микропроцессорной пластиковой карты "Социальная карта" (далее - электронная система платежей), граждане, приобретшие ЕСПБ, дополнительно используют талоны-заявки.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Талоны-заявки изготавливаются государственными казенными учреждениями - управлениями социальной защиты населения по городским округам и муниципальным районам (округам) Амурской области (далее - ГКУ-УСЗН), на </w:t>
      </w:r>
      <w:proofErr w:type="gramStart"/>
      <w:r>
        <w:t>территории</w:t>
      </w:r>
      <w:proofErr w:type="gramEnd"/>
      <w:r>
        <w:t xml:space="preserve"> обслуживания которых не внедрена электронная система платежей, по форме, утвержденной министерством, и заверяются подписью руководителя ГКУ-УСЗН и печатью ГКУ-УСЗН.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Выдача талонов-заявок осуществляется ГКУ-УСЗН по месту жительства гражданина на основании его заявления, документа, удостоверяющего личность, и ЕСПБ, приобретенного на месяц совершения поездок. Талоны-заявки выдаются гражданам без взимания платы в день подачи заявления со всеми необходимыми документами в количестве, указанном гражданином.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ГКУ-УСЗН ведут учет выдаваемых талонов-заявок в журнале учета выдачи талонов-заявок по форме, утвержденной министерством.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4. ЕСПБ реализуется гражданам, являющимся жителями Амурской области, ежемесячно. Граждане, проживающие на территории муниципальных образований, в которых внедрена электронная система платежей, взамен ЕСПБ обеспечиваются микропроцессорной пластиковой картой "Социальная карта".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5. ЕСПБ </w:t>
      </w:r>
      <w:proofErr w:type="gramStart"/>
      <w:r>
        <w:t>является бланком строгой отчетности и представляет</w:t>
      </w:r>
      <w:proofErr w:type="gramEnd"/>
      <w:r>
        <w:t xml:space="preserve"> собой карточку из уплотненной бумаги размером 100 мм на 70 мм. На обеих сторонах бланка должно быть предусмотрено несколько видов полиграфической защиты.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На лицевой стороне ЕСПБ имеются: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цветное изображение герба Амурской области;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надпись "АМУРСКАЯ ОБЛАСТЬ";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lastRenderedPageBreak/>
        <w:t>период действия (с указанием месяца, года, в течение которого действует ЕСПБ);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надпись "ЕДИНЫЙ СОЦИАЛЬНЫЙ ПРОЕЗДНОЙ БИЛЕТ";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фамилия, имя, отчество;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серия и номер документа, подтверждающего право на меры социальной поддержки по проезду;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слева вертикально расположен серийный номер и знак "снежинка".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На оборотной стороне ЕСПБ имеются: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по высоте бланка в центре фоновое изображение герба Амурской области в бело-голубом изображении;</w:t>
      </w:r>
    </w:p>
    <w:p w:rsidR="00956F1C" w:rsidRDefault="00956F1C">
      <w:pPr>
        <w:pStyle w:val="ConsPlusNormal"/>
        <w:spacing w:before="220"/>
        <w:ind w:firstLine="540"/>
        <w:jc w:val="both"/>
      </w:pPr>
      <w:proofErr w:type="gramStart"/>
      <w:r>
        <w:t>надпись "На проезд по муниципальным маршрутам регулярных перевозок по регулируемым тарифам, а также по межмуниципальным маршрутам регулярных перевозок по регулируемым тарифам в границах муниципального района (муниципального округа) и городского округа, на территории которого расположен административный центр данного муниципального района (муниципального округа), а в случае отсутствия муниципальных и указанных межмуниципальных маршрутов - по иным межмуниципальным маршрутам регулярных перевозок по регулируемым тарифам на</w:t>
      </w:r>
      <w:proofErr w:type="gramEnd"/>
      <w:r>
        <w:t xml:space="preserve"> расстояние до 50 км включительно от начального (конечного) остановочного пункта";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надпись "</w:t>
      </w:r>
      <w:proofErr w:type="gramStart"/>
      <w:r>
        <w:t>Действителен</w:t>
      </w:r>
      <w:proofErr w:type="gramEnd"/>
      <w:r>
        <w:t xml:space="preserve"> при предъявлении документа, удостоверяющего личность".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6. При проезде по регулярным маршрутам, на которых не используется электронная система платежей, граждане предъявляют кондуктору или водителю транспортного средства ЕСПБ, документ, удостоверяющий личность, либо его нотариально заверенную копию.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При проезде по регулярным маршрутам, на которых используется электронная система платежей, граждане предъявляют ЕСПБ, документ, удостоверяющий личность, либо его нотариально заверенную копию с одновременной передачей кондуктору или водителю транспортного средства заполненного талона-заявки.</w:t>
      </w:r>
    </w:p>
    <w:p w:rsidR="00956F1C" w:rsidRDefault="00956F1C">
      <w:pPr>
        <w:pStyle w:val="ConsPlusNormal"/>
        <w:spacing w:before="220"/>
        <w:ind w:firstLine="540"/>
        <w:jc w:val="both"/>
      </w:pPr>
      <w:bookmarkStart w:id="1" w:name="P84"/>
      <w:bookmarkEnd w:id="1"/>
      <w:r>
        <w:t xml:space="preserve">7. </w:t>
      </w:r>
      <w:proofErr w:type="gramStart"/>
      <w:r>
        <w:t xml:space="preserve">В случае открытия на территории муниципального образования муниципальных маршрутов регулярных перевозок по регулируемым тарифам в границах двух и более поселений одного муниципального района (муниципального округа), а также межмуниципальных маршрутов регулярных перевозок по регулируемым тарифам, право проезда по которым дает ЕСПБ, по которым не проводился предусмотренный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губернатора Амурской области от 7 февраля 2012 г. N 19-р "О проведении мониторинга поездок</w:t>
      </w:r>
      <w:proofErr w:type="gramEnd"/>
      <w:r>
        <w:t>, совершаемых гражданами отдельных категорий на пассажирском транспорте общего пользования" мониторинг поездок, совершаемых гражданами отдельных категорий на пассажирском транспорте общего пользования, проезд граждан, приобретших ЕСПБ, по данным маршрутам осуществляется с использованием талонов на проезд (далее - талоны), дающих возможность учета количества и стоимости совершаемых гражданами поездок.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Талоны изготавливаются типографским способом ГКУ-УСЗН по образцу, утвержденному министерством, и заверяются подписью руководителя ГКУ-УСЗН и печатью ГКУ-УСЗН.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Выдача талонов осуществляется ГКУ-УСЗН по месту жительства гражданина на основании его заявления, документа, удостоверяющего личность, и ЕСПБ, приобретенного на месяц совершения поездок. Талоны выдаются гражданам без взимания платы в день подачи заявления в количестве, указанном гражданином. При проезде по маршрутам, указанным в </w:t>
      </w:r>
      <w:hyperlink w:anchor="P84" w:history="1">
        <w:r>
          <w:rPr>
            <w:color w:val="0000FF"/>
          </w:rPr>
          <w:t>абзаце первом</w:t>
        </w:r>
      </w:hyperlink>
      <w:r>
        <w:t xml:space="preserve"> настоящего пункта,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не используется электронная система платежей, граждане предъявляют </w:t>
      </w:r>
      <w:r>
        <w:lastRenderedPageBreak/>
        <w:t>водителю или кондуктору транспортного средства ЕСПБ, документ, удостоверяющий личность, либо его нотариально заверенную копию и передают ему заполненный талон.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Проезд граждан по маршрутам, указанным в </w:t>
      </w:r>
      <w:hyperlink w:anchor="P84" w:history="1">
        <w:r>
          <w:rPr>
            <w:color w:val="0000FF"/>
          </w:rPr>
          <w:t>абзаце первом</w:t>
        </w:r>
      </w:hyperlink>
      <w:r>
        <w:t xml:space="preserve"> настоящего пункта,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не используется электронная система платежей, с использованием талонов осуществляется в течение 12 месяцев начиная с месяца открытия на территории муниципального образования маршрута, указанного в </w:t>
      </w:r>
      <w:hyperlink w:anchor="P84" w:history="1">
        <w:r>
          <w:rPr>
            <w:color w:val="0000FF"/>
          </w:rPr>
          <w:t>абзаце первом</w:t>
        </w:r>
      </w:hyperlink>
      <w:r>
        <w:t xml:space="preserve"> настоящего пункта. По истечении 12 месяцев проезд граждан по маршрутам, указанным в </w:t>
      </w:r>
      <w:hyperlink w:anchor="P84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с использованием ЕСПБ.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8. Инвалидам I группы, детям-инвалидам предоставляется право на приобретение второго ЕСПБ для лица, сопровождающего их непосредственно при проезде по регулярным маршрутам.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9. Передача ЕСПБ другому лицу запрещается. При обнаружении факта использования его другим лицом ЕСПБ изымается, а предъявитель осуществляет проезд за полную стоимость. При утрате ЕСПБ дубликат не выдается.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10. Продажа гражданам ЕСПБ осуществляется ежемесячно отделениями почтовой связи УФПС Амурской области (далее - отделения почтовой связи) на основании договора, заключенного между УФПС Амурской области и министерством.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11. Ежемесячно, в срок не позднее 25 числа месяца, предшествующего месяцу реализации ЕСПБ, ГКУ-УСЗН передают отделениям почтовой связи по месту жительства граждан ведомости на приобретение ЕСПБ по формам согласно </w:t>
      </w:r>
      <w:hyperlink w:anchor="P134" w:history="1">
        <w:r>
          <w:rPr>
            <w:color w:val="0000FF"/>
          </w:rPr>
          <w:t>приложениям NN 2</w:t>
        </w:r>
      </w:hyperlink>
      <w:r>
        <w:t xml:space="preserve"> - </w:t>
      </w:r>
      <w:hyperlink w:anchor="P1185" w:history="1">
        <w:r>
          <w:rPr>
            <w:color w:val="0000FF"/>
          </w:rPr>
          <w:t>19</w:t>
        </w:r>
      </w:hyperlink>
      <w:r>
        <w:t xml:space="preserve"> к настоящему Порядку.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12. Ежемесячно, до 5 числа месяца, следующего за отчетным, отделения почтовой связи представляют в ГКУ-УСЗН ведомости на приобретение ЕСПБ по формам согласно </w:t>
      </w:r>
      <w:hyperlink w:anchor="P134" w:history="1">
        <w:r>
          <w:rPr>
            <w:color w:val="0000FF"/>
          </w:rPr>
          <w:t>приложениям NN 2</w:t>
        </w:r>
      </w:hyperlink>
      <w:r>
        <w:t xml:space="preserve"> - </w:t>
      </w:r>
      <w:hyperlink w:anchor="P1185" w:history="1">
        <w:r>
          <w:rPr>
            <w:color w:val="0000FF"/>
          </w:rPr>
          <w:t>19</w:t>
        </w:r>
      </w:hyperlink>
      <w:r>
        <w:t xml:space="preserve"> к настоящему Порядку и отчеты о </w:t>
      </w:r>
      <w:proofErr w:type="gramStart"/>
      <w:r>
        <w:t>проданных</w:t>
      </w:r>
      <w:proofErr w:type="gramEnd"/>
      <w:r>
        <w:t xml:space="preserve"> ЕСПБ по формам согласно </w:t>
      </w:r>
      <w:hyperlink w:anchor="P1244" w:history="1">
        <w:r>
          <w:rPr>
            <w:color w:val="0000FF"/>
          </w:rPr>
          <w:t>приложениям NN 20</w:t>
        </w:r>
      </w:hyperlink>
      <w:r>
        <w:t xml:space="preserve"> - </w:t>
      </w:r>
      <w:hyperlink w:anchor="P1494" w:history="1">
        <w:r>
          <w:rPr>
            <w:color w:val="0000FF"/>
          </w:rPr>
          <w:t>22</w:t>
        </w:r>
      </w:hyperlink>
      <w:r>
        <w:t xml:space="preserve"> к настоящему Порядку.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13. Ежемесячно, до 5 числа месяца, следующего за </w:t>
      </w:r>
      <w:proofErr w:type="gramStart"/>
      <w:r>
        <w:t>отчетным</w:t>
      </w:r>
      <w:proofErr w:type="gramEnd"/>
      <w:r>
        <w:t>, УФПС Амурской области перечисляет в доход областного бюджета денежные средства, полученные от реализации ЕСПБ.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14. Ежемесячно, до 10 числа месяца, следующего за отчетным, УФПС Амурской области представляет в министерство отчеты о </w:t>
      </w:r>
      <w:proofErr w:type="gramStart"/>
      <w:r>
        <w:t>проданных</w:t>
      </w:r>
      <w:proofErr w:type="gramEnd"/>
      <w:r>
        <w:t xml:space="preserve"> ЕСПБ по формам согласно </w:t>
      </w:r>
      <w:hyperlink w:anchor="P1603" w:history="1">
        <w:r>
          <w:rPr>
            <w:color w:val="0000FF"/>
          </w:rPr>
          <w:t>приложениям NN 23</w:t>
        </w:r>
      </w:hyperlink>
      <w:r>
        <w:t xml:space="preserve"> - </w:t>
      </w:r>
      <w:hyperlink w:anchor="P1863" w:history="1">
        <w:r>
          <w:rPr>
            <w:color w:val="0000FF"/>
          </w:rPr>
          <w:t>25</w:t>
        </w:r>
      </w:hyperlink>
      <w:r>
        <w:t xml:space="preserve"> к настоящему Порядку.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ГКУ-УСЗН на основании ежемесячных отчетов отделений почтовой связи о проданных ЕСПБ осуществляют проверку заявок-расчетов размера субсидии на возмещение расходов на проезд граждан по ЕСПБ (далее - субсидия), представляемых пассажирскими транспортными предприятиями с целью получения субсидии в соответствии с </w:t>
      </w:r>
      <w:hyperlink r:id="rId29" w:history="1">
        <w:r>
          <w:rPr>
            <w:color w:val="0000FF"/>
          </w:rPr>
          <w:t>Порядком</w:t>
        </w:r>
      </w:hyperlink>
      <w:r>
        <w:t xml:space="preserve"> предоставления пассажирским транспортным предприятиям субсидий на возмещение расходов на проезд по единым социальным проездным билетам, утвержденным постановлением Правительства Амурской области от 6</w:t>
      </w:r>
      <w:proofErr w:type="gramEnd"/>
      <w:r>
        <w:t xml:space="preserve"> февраля 2012 г. N 35.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В случае если услуги по перевозке граждан предоставляют несколько пассажирских транспортных предприятий, то средства от реализации ЕСПБ, подлежащие перечислению пассажирскому транспортному предприятию в составе субсидии, распределяются между ними пропорционально их доле в общем объеме перевозок, определяемой уполномоченным органом либо договором, заключенным между пассажирскими транспортными предприятиями.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1</w:t>
      </w:r>
    </w:p>
    <w:p w:rsidR="00956F1C" w:rsidRDefault="00956F1C">
      <w:pPr>
        <w:pStyle w:val="ConsPlusNormal"/>
        <w:jc w:val="right"/>
      </w:pPr>
      <w:r>
        <w:lastRenderedPageBreak/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center"/>
        <w:outlineLvl w:val="2"/>
      </w:pPr>
      <w:r>
        <w:t>Лицевая сторона ЕСПБ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6350"/>
        <w:gridCol w:w="1361"/>
      </w:tblGrid>
      <w:tr w:rsidR="00956F1C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6F1C" w:rsidRDefault="00956F1C">
            <w:pPr>
              <w:pStyle w:val="ConsPlusNormal"/>
              <w:jc w:val="center"/>
            </w:pPr>
            <w:r>
              <w:t>Серийный номер *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F1C" w:rsidRDefault="00956F1C">
            <w:pPr>
              <w:pStyle w:val="ConsPlusNormal"/>
              <w:jc w:val="center"/>
            </w:pPr>
            <w:r>
              <w:t>Герб Амурской области</w:t>
            </w:r>
          </w:p>
          <w:p w:rsidR="00956F1C" w:rsidRDefault="00956F1C">
            <w:pPr>
              <w:pStyle w:val="ConsPlusNormal"/>
              <w:jc w:val="center"/>
            </w:pPr>
            <w:r>
              <w:t>АМУРСКАЯ ОБЛАСТЬ</w:t>
            </w:r>
          </w:p>
          <w:p w:rsidR="00956F1C" w:rsidRDefault="00956F1C">
            <w:pPr>
              <w:pStyle w:val="ConsPlusNormal"/>
              <w:jc w:val="center"/>
            </w:pPr>
            <w:r>
              <w:t>на _____________ 20__ года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1C" w:rsidRDefault="00956F1C">
            <w:pPr>
              <w:pStyle w:val="ConsPlusNormal"/>
              <w:jc w:val="both"/>
            </w:pPr>
          </w:p>
        </w:tc>
      </w:tr>
      <w:tr w:rsidR="00956F1C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F1C" w:rsidRDefault="00956F1C"/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56F1C" w:rsidRDefault="00956F1C">
            <w:pPr>
              <w:pStyle w:val="ConsPlusNormal"/>
              <w:jc w:val="center"/>
            </w:pPr>
            <w:bookmarkStart w:id="2" w:name="P112"/>
            <w:bookmarkEnd w:id="2"/>
            <w:r>
              <w:t>ЕДИНЫЙ СОЦИАЛЬНЫЙ</w:t>
            </w:r>
          </w:p>
          <w:p w:rsidR="00956F1C" w:rsidRDefault="00956F1C">
            <w:pPr>
              <w:pStyle w:val="ConsPlusNormal"/>
              <w:jc w:val="center"/>
            </w:pPr>
            <w:r>
              <w:t>ПРОЕЗДНОЙ БИЛЕТ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1C" w:rsidRDefault="00956F1C"/>
        </w:tc>
      </w:tr>
      <w:tr w:rsidR="00956F1C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F1C" w:rsidRDefault="00956F1C"/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56F1C" w:rsidRDefault="00956F1C">
            <w:pPr>
              <w:pStyle w:val="ConsPlusNormal"/>
              <w:jc w:val="center"/>
            </w:pPr>
            <w:r>
              <w:t>...................................................................................</w:t>
            </w:r>
          </w:p>
          <w:p w:rsidR="00956F1C" w:rsidRDefault="00956F1C">
            <w:pPr>
              <w:pStyle w:val="ConsPlusNormal"/>
              <w:jc w:val="center"/>
            </w:pPr>
            <w:r>
              <w:t>(фамилия)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1C" w:rsidRDefault="00956F1C"/>
        </w:tc>
      </w:tr>
      <w:tr w:rsidR="00956F1C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F1C" w:rsidRDefault="00956F1C"/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56F1C" w:rsidRDefault="00956F1C">
            <w:pPr>
              <w:pStyle w:val="ConsPlusNormal"/>
              <w:jc w:val="center"/>
            </w:pPr>
            <w:r>
              <w:t>...................................................................................</w:t>
            </w:r>
          </w:p>
          <w:p w:rsidR="00956F1C" w:rsidRDefault="00956F1C">
            <w:pPr>
              <w:pStyle w:val="ConsPlusNormal"/>
              <w:jc w:val="center"/>
            </w:pPr>
            <w:r>
              <w:t>(имя, отчество)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1C" w:rsidRDefault="00956F1C"/>
        </w:tc>
      </w:tr>
      <w:tr w:rsidR="00956F1C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6F1C" w:rsidRDefault="00956F1C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1C" w:rsidRDefault="00956F1C">
            <w:pPr>
              <w:pStyle w:val="ConsPlusNormal"/>
              <w:jc w:val="center"/>
            </w:pPr>
            <w:r>
              <w:t>...................................................................................</w:t>
            </w:r>
          </w:p>
          <w:p w:rsidR="00956F1C" w:rsidRDefault="00956F1C">
            <w:pPr>
              <w:pStyle w:val="ConsPlusNormal"/>
              <w:jc w:val="center"/>
            </w:pPr>
            <w:r>
              <w:t>(серия, номер документа, подтверждающего право на меры социальной поддержки по проезду)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1C" w:rsidRDefault="00956F1C"/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rmal"/>
        <w:jc w:val="center"/>
        <w:outlineLvl w:val="2"/>
      </w:pPr>
      <w:r>
        <w:t>Оборотная сторона ЕСПБ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56F1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6F1C" w:rsidRDefault="00956F1C">
            <w:pPr>
              <w:pStyle w:val="ConsPlusNormal"/>
              <w:jc w:val="center"/>
            </w:pPr>
            <w:proofErr w:type="gramStart"/>
            <w:r>
              <w:t>На проезд по муниципальным маршрутам регулярных перевозок по регулируемым тарифам, а также по межмуниципальным маршрутам регулярных перевозок по регулируемым тарифам в границах муниципального района (муниципального округа) и городского округа, на территории которого расположен административный центр данного муниципального района (муниципального округа), а в случае отсутствия муниципальных и указанных межмуниципальных маршрутов - по иным межмуниципальным маршрутам регулярных перевозок по регулируемым тарифам на расстояние</w:t>
            </w:r>
            <w:proofErr w:type="gramEnd"/>
          </w:p>
          <w:p w:rsidR="00956F1C" w:rsidRDefault="00956F1C">
            <w:pPr>
              <w:pStyle w:val="ConsPlusNormal"/>
              <w:jc w:val="center"/>
            </w:pPr>
            <w:r>
              <w:t>до 50 км включительно от начального (конечного) остановочного пункта</w:t>
            </w:r>
          </w:p>
        </w:tc>
      </w:tr>
      <w:tr w:rsidR="00956F1C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1C" w:rsidRDefault="00956F1C">
            <w:pPr>
              <w:pStyle w:val="ConsPlusNormal"/>
              <w:jc w:val="center"/>
            </w:pPr>
            <w:proofErr w:type="gramStart"/>
            <w:r>
              <w:t>Действителен</w:t>
            </w:r>
            <w:proofErr w:type="gramEnd"/>
            <w:r>
              <w:t xml:space="preserve"> при предъявлении документа, удостоверяющего личность</w:t>
            </w:r>
          </w:p>
        </w:tc>
      </w:tr>
    </w:tbl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2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bookmarkStart w:id="3" w:name="P134"/>
      <w:bookmarkEnd w:id="3"/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    "инвалиды войны", включенной в федеральный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3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    "участники Великой Отечественной войны", включенной</w:t>
      </w:r>
    </w:p>
    <w:p w:rsidR="00956F1C" w:rsidRDefault="00956F1C">
      <w:pPr>
        <w:pStyle w:val="ConsPlusNonformat"/>
        <w:jc w:val="both"/>
      </w:pPr>
      <w:r>
        <w:t xml:space="preserve">                          в федеральный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lastRenderedPageBreak/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4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     "ветераны боевых действий из числа лиц, указанных</w:t>
      </w:r>
    </w:p>
    <w:p w:rsidR="00956F1C" w:rsidRDefault="00956F1C">
      <w:pPr>
        <w:pStyle w:val="ConsPlusNonformat"/>
        <w:jc w:val="both"/>
      </w:pPr>
      <w:r>
        <w:t xml:space="preserve">             в </w:t>
      </w:r>
      <w:hyperlink r:id="rId30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31" w:history="1">
        <w:r>
          <w:rPr>
            <w:color w:val="0000FF"/>
          </w:rPr>
          <w:t>4 пункта 1 статьи 3</w:t>
        </w:r>
      </w:hyperlink>
      <w:r>
        <w:t xml:space="preserve"> Федерального</w:t>
      </w:r>
    </w:p>
    <w:p w:rsidR="00956F1C" w:rsidRDefault="00956F1C">
      <w:pPr>
        <w:pStyle w:val="ConsPlusNonformat"/>
        <w:jc w:val="both"/>
      </w:pPr>
      <w:r>
        <w:t xml:space="preserve">                закона от 12.01.1995 N 5-ФЗ "О ветеранах",</w:t>
      </w:r>
    </w:p>
    <w:p w:rsidR="00956F1C" w:rsidRDefault="00956F1C">
      <w:pPr>
        <w:pStyle w:val="ConsPlusNonformat"/>
        <w:jc w:val="both"/>
      </w:pPr>
      <w:r>
        <w:t xml:space="preserve">                     </w:t>
      </w:r>
      <w:proofErr w:type="gramStart"/>
      <w:r>
        <w:t>включенной</w:t>
      </w:r>
      <w:proofErr w:type="gramEnd"/>
      <w:r>
        <w:t xml:space="preserve"> в федеральный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5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  "военнослужащие, проходившие военную службу в </w:t>
      </w:r>
      <w:proofErr w:type="gramStart"/>
      <w:r>
        <w:t>воинских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</w:t>
      </w:r>
      <w:proofErr w:type="gramStart"/>
      <w:r>
        <w:t>частях</w:t>
      </w:r>
      <w:proofErr w:type="gramEnd"/>
      <w:r>
        <w:t>, учреждениях, военно-учебных заведениях,</w:t>
      </w:r>
    </w:p>
    <w:p w:rsidR="00956F1C" w:rsidRDefault="00956F1C">
      <w:pPr>
        <w:pStyle w:val="ConsPlusNonformat"/>
        <w:jc w:val="both"/>
      </w:pPr>
      <w:r>
        <w:t xml:space="preserve">             не </w:t>
      </w:r>
      <w:proofErr w:type="gramStart"/>
      <w:r>
        <w:t>входивших</w:t>
      </w:r>
      <w:proofErr w:type="gramEnd"/>
      <w:r>
        <w:t xml:space="preserve"> в состав действующей армии, в период</w:t>
      </w:r>
    </w:p>
    <w:p w:rsidR="00956F1C" w:rsidRDefault="00956F1C">
      <w:pPr>
        <w:pStyle w:val="ConsPlusNonformat"/>
        <w:jc w:val="both"/>
      </w:pPr>
      <w:r>
        <w:t xml:space="preserve">            с 22.06.1941 по 03.09.1945 не менее шести месяцев,</w:t>
      </w:r>
    </w:p>
    <w:p w:rsidR="00956F1C" w:rsidRDefault="00956F1C">
      <w:pPr>
        <w:pStyle w:val="ConsPlusNonformat"/>
        <w:jc w:val="both"/>
      </w:pPr>
      <w:r>
        <w:t xml:space="preserve">            военнослужащие, награжденные орденами или медалями</w:t>
      </w:r>
    </w:p>
    <w:p w:rsidR="00956F1C" w:rsidRDefault="00956F1C">
      <w:pPr>
        <w:pStyle w:val="ConsPlusNonformat"/>
        <w:jc w:val="both"/>
      </w:pPr>
      <w:r>
        <w:lastRenderedPageBreak/>
        <w:t xml:space="preserve">              СССР за службу в указанный период", </w:t>
      </w:r>
      <w:proofErr w:type="gramStart"/>
      <w:r>
        <w:t>включенной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в федеральный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6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"лица, награжденные знаком "Жителю блокадного Ленинграда",</w:t>
      </w:r>
    </w:p>
    <w:p w:rsidR="00956F1C" w:rsidRDefault="00956F1C">
      <w:pPr>
        <w:pStyle w:val="ConsPlusNonformat"/>
        <w:jc w:val="both"/>
      </w:pPr>
      <w:r>
        <w:t xml:space="preserve">              </w:t>
      </w:r>
      <w:proofErr w:type="gramStart"/>
      <w:r>
        <w:t>и лица, награжденные знаком "Житель осажденного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Севастополя", </w:t>
      </w:r>
      <w:proofErr w:type="gramStart"/>
      <w:r>
        <w:t>включенной</w:t>
      </w:r>
      <w:proofErr w:type="gramEnd"/>
      <w:r>
        <w:t xml:space="preserve"> в федеральный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7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  "лица, работавшие в период Великой Отечественной войны</w:t>
      </w:r>
    </w:p>
    <w:p w:rsidR="00956F1C" w:rsidRDefault="00956F1C">
      <w:pPr>
        <w:pStyle w:val="ConsPlusNonformat"/>
        <w:jc w:val="both"/>
      </w:pPr>
      <w:r>
        <w:t xml:space="preserve">               на объектах противовоздушной обороны, местной</w:t>
      </w:r>
    </w:p>
    <w:p w:rsidR="00956F1C" w:rsidRDefault="00956F1C">
      <w:pPr>
        <w:pStyle w:val="ConsPlusNonformat"/>
        <w:jc w:val="both"/>
      </w:pPr>
      <w:r>
        <w:t xml:space="preserve">                противовоздушной обороны, на строительстве</w:t>
      </w:r>
    </w:p>
    <w:p w:rsidR="00956F1C" w:rsidRDefault="00956F1C">
      <w:pPr>
        <w:pStyle w:val="ConsPlusNonformat"/>
        <w:jc w:val="both"/>
      </w:pPr>
      <w:r>
        <w:t xml:space="preserve">                 оборонительных сооружений, военно-морских</w:t>
      </w:r>
    </w:p>
    <w:p w:rsidR="00956F1C" w:rsidRDefault="00956F1C">
      <w:pPr>
        <w:pStyle w:val="ConsPlusNonformat"/>
        <w:jc w:val="both"/>
      </w:pPr>
      <w:r>
        <w:t xml:space="preserve">                 баз, аэродромов и других военных объектов</w:t>
      </w:r>
    </w:p>
    <w:p w:rsidR="00956F1C" w:rsidRDefault="00956F1C">
      <w:pPr>
        <w:pStyle w:val="ConsPlusNonformat"/>
        <w:jc w:val="both"/>
      </w:pPr>
      <w:r>
        <w:t xml:space="preserve">                   в пределах тыловых границ действующих</w:t>
      </w:r>
    </w:p>
    <w:p w:rsidR="00956F1C" w:rsidRDefault="00956F1C">
      <w:pPr>
        <w:pStyle w:val="ConsPlusNonformat"/>
        <w:jc w:val="both"/>
      </w:pPr>
      <w:r>
        <w:t xml:space="preserve">                   фронтов, операционных зон действующих</w:t>
      </w:r>
    </w:p>
    <w:p w:rsidR="00956F1C" w:rsidRDefault="00956F1C">
      <w:pPr>
        <w:pStyle w:val="ConsPlusNonformat"/>
        <w:jc w:val="both"/>
      </w:pPr>
      <w:r>
        <w:t xml:space="preserve">                 флотов, на прифронтовых участках железных</w:t>
      </w:r>
    </w:p>
    <w:p w:rsidR="00956F1C" w:rsidRDefault="00956F1C">
      <w:pPr>
        <w:pStyle w:val="ConsPlusNonformat"/>
        <w:jc w:val="both"/>
      </w:pPr>
      <w:r>
        <w:t xml:space="preserve">               и автомобильных дорог, а также члены экипажей</w:t>
      </w:r>
    </w:p>
    <w:p w:rsidR="00956F1C" w:rsidRDefault="00956F1C">
      <w:pPr>
        <w:pStyle w:val="ConsPlusNonformat"/>
        <w:jc w:val="both"/>
      </w:pPr>
      <w:r>
        <w:t xml:space="preserve">                судов транспортного флота, интернированных</w:t>
      </w:r>
    </w:p>
    <w:p w:rsidR="00956F1C" w:rsidRDefault="00956F1C">
      <w:pPr>
        <w:pStyle w:val="ConsPlusNonformat"/>
        <w:jc w:val="both"/>
      </w:pPr>
      <w:r>
        <w:t xml:space="preserve">                   в начале Великой Отечественной войны</w:t>
      </w:r>
    </w:p>
    <w:p w:rsidR="00956F1C" w:rsidRDefault="00956F1C">
      <w:pPr>
        <w:pStyle w:val="ConsPlusNonformat"/>
        <w:jc w:val="both"/>
      </w:pPr>
      <w:r>
        <w:t xml:space="preserve">                  в портах других государств", </w:t>
      </w:r>
      <w:proofErr w:type="gramStart"/>
      <w:r>
        <w:t>включенной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в федеральный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8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"члены семей погибших (умерших) инвалидов войны, участников</w:t>
      </w:r>
    </w:p>
    <w:p w:rsidR="00956F1C" w:rsidRDefault="00956F1C">
      <w:pPr>
        <w:pStyle w:val="ConsPlusNonformat"/>
        <w:jc w:val="both"/>
      </w:pPr>
      <w:r>
        <w:t xml:space="preserve">         Великой Отечественной войны и ветеранов боевых действий,</w:t>
      </w:r>
    </w:p>
    <w:p w:rsidR="00956F1C" w:rsidRDefault="00956F1C">
      <w:pPr>
        <w:pStyle w:val="ConsPlusNonformat"/>
        <w:jc w:val="both"/>
      </w:pPr>
      <w:r>
        <w:t xml:space="preserve">          члены семей погибших в Великой Отечественной войне лиц</w:t>
      </w:r>
    </w:p>
    <w:p w:rsidR="00956F1C" w:rsidRDefault="00956F1C">
      <w:pPr>
        <w:pStyle w:val="ConsPlusNonformat"/>
        <w:jc w:val="both"/>
      </w:pPr>
      <w:r>
        <w:t xml:space="preserve">           из числа личного состава групп самозащиты объектовых</w:t>
      </w:r>
    </w:p>
    <w:p w:rsidR="00956F1C" w:rsidRDefault="00956F1C">
      <w:pPr>
        <w:pStyle w:val="ConsPlusNonformat"/>
        <w:jc w:val="both"/>
      </w:pPr>
      <w:r>
        <w:t xml:space="preserve">           и аварийных команд местной противовоздушной обороны,</w:t>
      </w:r>
    </w:p>
    <w:p w:rsidR="00956F1C" w:rsidRDefault="00956F1C">
      <w:pPr>
        <w:pStyle w:val="ConsPlusNonformat"/>
        <w:jc w:val="both"/>
      </w:pPr>
      <w:r>
        <w:t xml:space="preserve">            а также члены семей погибших работников госпиталей</w:t>
      </w:r>
    </w:p>
    <w:p w:rsidR="00956F1C" w:rsidRDefault="00956F1C">
      <w:pPr>
        <w:pStyle w:val="ConsPlusNonformat"/>
        <w:jc w:val="both"/>
      </w:pPr>
      <w:r>
        <w:t xml:space="preserve">                  и больниц города Ленинград", </w:t>
      </w:r>
      <w:proofErr w:type="gramStart"/>
      <w:r>
        <w:t>включенной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в федеральный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9</w:t>
      </w:r>
    </w:p>
    <w:p w:rsidR="00956F1C" w:rsidRDefault="00956F1C">
      <w:pPr>
        <w:pStyle w:val="ConsPlusNormal"/>
        <w:jc w:val="right"/>
      </w:pPr>
      <w:r>
        <w:lastRenderedPageBreak/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   "бывшие несовершеннолетние узники концлагерей, гетто</w:t>
      </w:r>
    </w:p>
    <w:p w:rsidR="00956F1C" w:rsidRDefault="00956F1C">
      <w:pPr>
        <w:pStyle w:val="ConsPlusNonformat"/>
        <w:jc w:val="both"/>
      </w:pPr>
      <w:r>
        <w:t xml:space="preserve">            и других мест принудительного содержания, созданных</w:t>
      </w:r>
    </w:p>
    <w:p w:rsidR="00956F1C" w:rsidRDefault="00956F1C">
      <w:pPr>
        <w:pStyle w:val="ConsPlusNonformat"/>
        <w:jc w:val="both"/>
      </w:pPr>
      <w:r>
        <w:t xml:space="preserve">                 фашистами в период Второй мировой войны",</w:t>
      </w:r>
    </w:p>
    <w:p w:rsidR="00956F1C" w:rsidRDefault="00956F1C">
      <w:pPr>
        <w:pStyle w:val="ConsPlusNonformat"/>
        <w:jc w:val="both"/>
      </w:pPr>
      <w:r>
        <w:t xml:space="preserve">                     </w:t>
      </w:r>
      <w:proofErr w:type="gramStart"/>
      <w:r>
        <w:t>включенной</w:t>
      </w:r>
      <w:proofErr w:type="gramEnd"/>
      <w:r>
        <w:t xml:space="preserve"> в федеральный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10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   "бывшие несовершеннолетние узники концлагерей, гетто</w:t>
      </w:r>
    </w:p>
    <w:p w:rsidR="00956F1C" w:rsidRDefault="00956F1C">
      <w:pPr>
        <w:pStyle w:val="ConsPlusNonformat"/>
        <w:jc w:val="both"/>
      </w:pPr>
      <w:r>
        <w:t xml:space="preserve">            и других мест принудительного содержания, созданных</w:t>
      </w:r>
    </w:p>
    <w:p w:rsidR="00956F1C" w:rsidRDefault="00956F1C">
      <w:pPr>
        <w:pStyle w:val="ConsPlusNonformat"/>
        <w:jc w:val="both"/>
      </w:pPr>
      <w:r>
        <w:t xml:space="preserve">            фашистами в период Второй мировой войны, признанные</w:t>
      </w:r>
    </w:p>
    <w:p w:rsidR="00956F1C" w:rsidRDefault="00956F1C">
      <w:pPr>
        <w:pStyle w:val="ConsPlusNonformat"/>
        <w:jc w:val="both"/>
      </w:pPr>
      <w:r>
        <w:t xml:space="preserve">            инвалидами вследствие общего заболевания, трудового</w:t>
      </w:r>
    </w:p>
    <w:p w:rsidR="00956F1C" w:rsidRDefault="00956F1C">
      <w:pPr>
        <w:pStyle w:val="ConsPlusNonformat"/>
        <w:jc w:val="both"/>
      </w:pPr>
      <w:r>
        <w:t xml:space="preserve">                </w:t>
      </w:r>
      <w:proofErr w:type="gramStart"/>
      <w:r>
        <w:t>увечья и других причин (за исключением лиц,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</w:t>
      </w:r>
      <w:proofErr w:type="gramStart"/>
      <w:r>
        <w:t>инвалидность</w:t>
      </w:r>
      <w:proofErr w:type="gramEnd"/>
      <w:r>
        <w:t xml:space="preserve"> которых наступила вследствие</w:t>
      </w:r>
    </w:p>
    <w:p w:rsidR="00956F1C" w:rsidRDefault="00956F1C">
      <w:pPr>
        <w:pStyle w:val="ConsPlusNonformat"/>
        <w:jc w:val="both"/>
      </w:pPr>
      <w:r>
        <w:t xml:space="preserve">                 их противоправных действий)", </w:t>
      </w:r>
      <w:proofErr w:type="gramStart"/>
      <w:r>
        <w:t>включенной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в федеральный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11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       "инвалиды", </w:t>
      </w:r>
      <w:proofErr w:type="gramStart"/>
      <w:r>
        <w:t>включенной</w:t>
      </w:r>
      <w:proofErr w:type="gramEnd"/>
      <w:r>
        <w:t xml:space="preserve"> в федеральный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12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    "дети-инвалиды", </w:t>
      </w:r>
      <w:proofErr w:type="gramStart"/>
      <w:r>
        <w:t>включенной</w:t>
      </w:r>
      <w:proofErr w:type="gramEnd"/>
      <w:r>
        <w:t xml:space="preserve"> в федеральный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13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    "лица, подвергшиеся воздействию радиации </w:t>
      </w:r>
      <w:proofErr w:type="gramStart"/>
      <w:r>
        <w:t>вследствие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катастрофы на Чернобыльской АЭС, а также </w:t>
      </w:r>
      <w:proofErr w:type="gramStart"/>
      <w:r>
        <w:t>вследствие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ядерных испытаний на Семипалатинском полигоне,</w:t>
      </w:r>
    </w:p>
    <w:p w:rsidR="00956F1C" w:rsidRDefault="00956F1C">
      <w:pPr>
        <w:pStyle w:val="ConsPlusNonformat"/>
        <w:jc w:val="both"/>
      </w:pPr>
      <w:r>
        <w:lastRenderedPageBreak/>
        <w:t xml:space="preserve">                 и приравненные к ним категории граждан",</w:t>
      </w:r>
    </w:p>
    <w:p w:rsidR="00956F1C" w:rsidRDefault="00956F1C">
      <w:pPr>
        <w:pStyle w:val="ConsPlusNonformat"/>
        <w:jc w:val="both"/>
      </w:pPr>
      <w:r>
        <w:t xml:space="preserve">                     </w:t>
      </w:r>
      <w:proofErr w:type="gramStart"/>
      <w:r>
        <w:t>включенной</w:t>
      </w:r>
      <w:proofErr w:type="gramEnd"/>
      <w:r>
        <w:t xml:space="preserve"> в федеральный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14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 на приобретение ЕСПБ гражданами, относящими к категории</w:t>
      </w:r>
    </w:p>
    <w:p w:rsidR="00956F1C" w:rsidRDefault="00956F1C">
      <w:pPr>
        <w:pStyle w:val="ConsPlusNonformat"/>
        <w:jc w:val="both"/>
      </w:pPr>
      <w:r>
        <w:t xml:space="preserve">             "лица, проработавшие в тылу в период с 22.06.1941</w:t>
      </w:r>
    </w:p>
    <w:p w:rsidR="00956F1C" w:rsidRDefault="00956F1C">
      <w:pPr>
        <w:pStyle w:val="ConsPlusNonformat"/>
        <w:jc w:val="both"/>
      </w:pPr>
      <w:r>
        <w:t xml:space="preserve">              по 09.05.1945 не менее шести месяцев, </w:t>
      </w:r>
      <w:proofErr w:type="gramStart"/>
      <w:r>
        <w:t>исключая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период работы на временно </w:t>
      </w:r>
      <w:proofErr w:type="gramStart"/>
      <w:r>
        <w:t>оккупированных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территориях СССР, либо </w:t>
      </w:r>
      <w:proofErr w:type="gramStart"/>
      <w:r>
        <w:t>награжденные</w:t>
      </w:r>
      <w:proofErr w:type="gramEnd"/>
      <w:r>
        <w:t xml:space="preserve"> орденами</w:t>
      </w:r>
    </w:p>
    <w:p w:rsidR="00956F1C" w:rsidRDefault="00956F1C">
      <w:pPr>
        <w:pStyle w:val="ConsPlusNonformat"/>
        <w:jc w:val="both"/>
      </w:pPr>
      <w:r>
        <w:t xml:space="preserve">                 или медалями СССР за самоотверженный труд</w:t>
      </w:r>
    </w:p>
    <w:p w:rsidR="00956F1C" w:rsidRDefault="00956F1C">
      <w:pPr>
        <w:pStyle w:val="ConsPlusNonformat"/>
        <w:jc w:val="both"/>
      </w:pPr>
      <w:r>
        <w:t xml:space="preserve">                  в период Великой Отечественной войны",</w:t>
      </w:r>
    </w:p>
    <w:p w:rsidR="00956F1C" w:rsidRDefault="00956F1C">
      <w:pPr>
        <w:pStyle w:val="ConsPlusNonformat"/>
        <w:jc w:val="both"/>
      </w:pPr>
      <w:r>
        <w:t xml:space="preserve">                      </w:t>
      </w:r>
      <w:proofErr w:type="gramStart"/>
      <w:r>
        <w:t>включенной</w:t>
      </w:r>
      <w:proofErr w:type="gramEnd"/>
      <w:r>
        <w:t xml:space="preserve"> в областной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15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  "лица, родившиеся в период с 10.05.1927 по 03.09.1945,</w:t>
      </w:r>
    </w:p>
    <w:p w:rsidR="00956F1C" w:rsidRDefault="00956F1C">
      <w:pPr>
        <w:pStyle w:val="ConsPlusNonformat"/>
        <w:jc w:val="both"/>
      </w:pPr>
      <w:r>
        <w:t xml:space="preserve">            </w:t>
      </w:r>
      <w:proofErr w:type="gramStart"/>
      <w:r>
        <w:t>имеющие</w:t>
      </w:r>
      <w:proofErr w:type="gramEnd"/>
      <w:r>
        <w:t xml:space="preserve"> трудовой стаж для мужчин 25 лет, для женщин</w:t>
      </w:r>
    </w:p>
    <w:p w:rsidR="00956F1C" w:rsidRDefault="00956F1C">
      <w:pPr>
        <w:pStyle w:val="ConsPlusNonformat"/>
        <w:jc w:val="both"/>
      </w:pPr>
      <w:r>
        <w:t xml:space="preserve">                 20 лет", </w:t>
      </w:r>
      <w:proofErr w:type="gramStart"/>
      <w:r>
        <w:t>включенной</w:t>
      </w:r>
      <w:proofErr w:type="gramEnd"/>
      <w:r>
        <w:t xml:space="preserve"> в областной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16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"лица, имеющие звание "Ветеран труда", получающие </w:t>
      </w:r>
      <w:proofErr w:type="gramStart"/>
      <w:r>
        <w:t>страховую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пенсию по старости либо соответствующие условиям,</w:t>
      </w:r>
    </w:p>
    <w:p w:rsidR="00956F1C" w:rsidRDefault="00956F1C">
      <w:pPr>
        <w:pStyle w:val="ConsPlusNonformat"/>
        <w:jc w:val="both"/>
      </w:pPr>
      <w:r>
        <w:t xml:space="preserve">          </w:t>
      </w:r>
      <w:proofErr w:type="gramStart"/>
      <w:r>
        <w:t>необходимым</w:t>
      </w:r>
      <w:proofErr w:type="gramEnd"/>
      <w:r>
        <w:t xml:space="preserve"> для назначения страховой пенсии по старости</w:t>
      </w:r>
    </w:p>
    <w:p w:rsidR="00956F1C" w:rsidRDefault="00956F1C">
      <w:pPr>
        <w:pStyle w:val="ConsPlusNonformat"/>
        <w:jc w:val="both"/>
      </w:pPr>
      <w:r>
        <w:t xml:space="preserve">         в соответствии с законодательством Российской Федерации,</w:t>
      </w:r>
    </w:p>
    <w:p w:rsidR="00956F1C" w:rsidRDefault="00956F1C">
      <w:pPr>
        <w:pStyle w:val="ConsPlusNonformat"/>
        <w:jc w:val="both"/>
      </w:pPr>
      <w:r>
        <w:t xml:space="preserve">          </w:t>
      </w:r>
      <w:proofErr w:type="gramStart"/>
      <w:r>
        <w:t>действовавшим</w:t>
      </w:r>
      <w:proofErr w:type="gramEnd"/>
      <w:r>
        <w:t xml:space="preserve"> на 31.12.2016, а в случае получения иных</w:t>
      </w:r>
    </w:p>
    <w:p w:rsidR="00956F1C" w:rsidRDefault="00956F1C">
      <w:pPr>
        <w:pStyle w:val="ConsPlusNonformat"/>
        <w:jc w:val="both"/>
      </w:pPr>
      <w:r>
        <w:t xml:space="preserve">          видов пенсий - по </w:t>
      </w:r>
      <w:proofErr w:type="gramStart"/>
      <w:r>
        <w:t>достижении</w:t>
      </w:r>
      <w:proofErr w:type="gramEnd"/>
      <w:r>
        <w:t xml:space="preserve"> возраста 55 лет для женщин</w:t>
      </w:r>
    </w:p>
    <w:p w:rsidR="00956F1C" w:rsidRDefault="00956F1C">
      <w:pPr>
        <w:pStyle w:val="ConsPlusNonformat"/>
        <w:jc w:val="both"/>
      </w:pPr>
      <w:r>
        <w:t xml:space="preserve">           и 60 лет для мужчин", </w:t>
      </w:r>
      <w:proofErr w:type="gramStart"/>
      <w:r>
        <w:t>включенной</w:t>
      </w:r>
      <w:proofErr w:type="gramEnd"/>
      <w:r>
        <w:t xml:space="preserve"> в областной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17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      "лица, имеющие звание "Ветеран военной службы",</w:t>
      </w:r>
    </w:p>
    <w:p w:rsidR="00956F1C" w:rsidRDefault="00956F1C">
      <w:pPr>
        <w:pStyle w:val="ConsPlusNonformat"/>
        <w:jc w:val="both"/>
      </w:pPr>
      <w:r>
        <w:t xml:space="preserve">                 по </w:t>
      </w:r>
      <w:proofErr w:type="gramStart"/>
      <w:r>
        <w:t>достижении</w:t>
      </w:r>
      <w:proofErr w:type="gramEnd"/>
      <w:r>
        <w:t xml:space="preserve"> возраста 55 лет для женщин</w:t>
      </w:r>
    </w:p>
    <w:p w:rsidR="00956F1C" w:rsidRDefault="00956F1C">
      <w:pPr>
        <w:pStyle w:val="ConsPlusNonformat"/>
        <w:jc w:val="both"/>
      </w:pPr>
      <w:r>
        <w:t xml:space="preserve">                     и 60 лет для мужчин", </w:t>
      </w:r>
      <w:proofErr w:type="gramStart"/>
      <w:r>
        <w:t>включенной</w:t>
      </w:r>
      <w:proofErr w:type="gramEnd"/>
    </w:p>
    <w:p w:rsidR="00956F1C" w:rsidRDefault="00956F1C">
      <w:pPr>
        <w:pStyle w:val="ConsPlusNonformat"/>
        <w:jc w:val="both"/>
      </w:pPr>
      <w:r>
        <w:lastRenderedPageBreak/>
        <w:t xml:space="preserve">                           в областной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18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 "реабилитированные лица и лица, признанные пострадавшими</w:t>
      </w:r>
    </w:p>
    <w:p w:rsidR="00956F1C" w:rsidRDefault="00956F1C">
      <w:pPr>
        <w:pStyle w:val="ConsPlusNonformat"/>
        <w:jc w:val="both"/>
      </w:pPr>
      <w:r>
        <w:t xml:space="preserve">         от политических репрессий, и </w:t>
      </w:r>
      <w:proofErr w:type="gramStart"/>
      <w:r>
        <w:t>проживающие</w:t>
      </w:r>
      <w:proofErr w:type="gramEnd"/>
      <w:r>
        <w:t xml:space="preserve"> совместно с ними</w:t>
      </w:r>
    </w:p>
    <w:p w:rsidR="00956F1C" w:rsidRDefault="00956F1C">
      <w:pPr>
        <w:pStyle w:val="ConsPlusNonformat"/>
        <w:jc w:val="both"/>
      </w:pPr>
      <w:r>
        <w:t xml:space="preserve">            </w:t>
      </w:r>
      <w:proofErr w:type="gramStart"/>
      <w:r>
        <w:t>члены их семей (супруги, родители, нетрудоспособные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дети)", </w:t>
      </w:r>
      <w:proofErr w:type="gramStart"/>
      <w:r>
        <w:t>включенной</w:t>
      </w:r>
      <w:proofErr w:type="gramEnd"/>
      <w:r>
        <w:t xml:space="preserve"> в областной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19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bookmarkStart w:id="4" w:name="P1185"/>
      <w:bookmarkEnd w:id="4"/>
      <w:r>
        <w:t xml:space="preserve">                                 </w:t>
      </w:r>
      <w:r>
        <w:rPr>
          <w:b/>
        </w:rPr>
        <w:t>ВЕДОМОСТЬ</w:t>
      </w:r>
    </w:p>
    <w:p w:rsidR="00956F1C" w:rsidRDefault="00956F1C">
      <w:pPr>
        <w:pStyle w:val="ConsPlusNonformat"/>
        <w:jc w:val="both"/>
      </w:pPr>
      <w:r>
        <w:t xml:space="preserve">         на приобретение ЕСПБ гражданами, относящимися к категории</w:t>
      </w:r>
    </w:p>
    <w:p w:rsidR="00956F1C" w:rsidRDefault="00956F1C">
      <w:pPr>
        <w:pStyle w:val="ConsPlusNonformat"/>
        <w:jc w:val="both"/>
      </w:pPr>
      <w:r>
        <w:t xml:space="preserve">         "лица, которым присвоено звание "Почетный донор Амурской</w:t>
      </w:r>
    </w:p>
    <w:p w:rsidR="00956F1C" w:rsidRDefault="00956F1C">
      <w:pPr>
        <w:pStyle w:val="ConsPlusNonformat"/>
        <w:jc w:val="both"/>
      </w:pPr>
      <w:r>
        <w:t xml:space="preserve">                 области", </w:t>
      </w:r>
      <w:proofErr w:type="gramStart"/>
      <w:r>
        <w:t>включенной</w:t>
      </w:r>
      <w:proofErr w:type="gramEnd"/>
      <w:r>
        <w:t xml:space="preserve"> в областной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1"/>
        <w:gridCol w:w="1814"/>
        <w:gridCol w:w="1644"/>
        <w:gridCol w:w="2324"/>
        <w:gridCol w:w="1531"/>
      </w:tblGrid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Паспорт, серия/номер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Адрес</w:t>
            </w:r>
          </w:p>
          <w:p w:rsidR="00956F1C" w:rsidRDefault="00956F1C">
            <w:pPr>
              <w:pStyle w:val="ConsPlusNormal"/>
              <w:jc w:val="center"/>
            </w:pPr>
            <w:r>
              <w:t>(населенный пункт, улица, дом, корпус, квартира)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Подпись покупателя ЕСПБ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81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64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232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53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"__" _____________ 202_ г.</w:t>
      </w:r>
    </w:p>
    <w:p w:rsidR="00956F1C" w:rsidRDefault="00956F1C">
      <w:pPr>
        <w:pStyle w:val="ConsPlusNonformat"/>
        <w:jc w:val="both"/>
      </w:pPr>
      <w:r>
        <w:t xml:space="preserve">                            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ответственного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</w:t>
      </w:r>
      <w:proofErr w:type="gramStart"/>
      <w:r>
        <w:t>лица ГКУ-УСЗН)             подписи)</w:t>
      </w:r>
      <w:proofErr w:type="gramEnd"/>
    </w:p>
    <w:p w:rsidR="00956F1C" w:rsidRDefault="00956F1C">
      <w:pPr>
        <w:pStyle w:val="ConsPlusNonformat"/>
        <w:jc w:val="both"/>
      </w:pPr>
      <w:r>
        <w:t>М.П.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Количество </w:t>
      </w:r>
      <w:proofErr w:type="gramStart"/>
      <w:r>
        <w:t>проданных</w:t>
      </w:r>
      <w:proofErr w:type="gramEnd"/>
    </w:p>
    <w:p w:rsidR="00956F1C" w:rsidRDefault="00956F1C">
      <w:pPr>
        <w:pStyle w:val="ConsPlusNonformat"/>
        <w:jc w:val="both"/>
      </w:pPr>
      <w:r>
        <w:t>ЕСПБ по ведомости ____ (шт.)   ___________________________ 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начальника ОПС)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20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bookmarkStart w:id="5" w:name="P1244"/>
      <w:bookmarkEnd w:id="5"/>
      <w:r>
        <w:t xml:space="preserve">                                   </w:t>
      </w:r>
      <w:r>
        <w:rPr>
          <w:b/>
        </w:rPr>
        <w:t>ОТЧЕТ</w:t>
      </w:r>
    </w:p>
    <w:p w:rsidR="00956F1C" w:rsidRDefault="00956F1C">
      <w:pPr>
        <w:pStyle w:val="ConsPlusNonformat"/>
        <w:jc w:val="both"/>
      </w:pPr>
      <w:r>
        <w:t xml:space="preserve">                             о проданных ЕСПБ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sectPr w:rsidR="00956F1C" w:rsidSect="00A47A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247"/>
        <w:gridCol w:w="1077"/>
        <w:gridCol w:w="1247"/>
        <w:gridCol w:w="1077"/>
        <w:gridCol w:w="1077"/>
        <w:gridCol w:w="1077"/>
        <w:gridCol w:w="1077"/>
        <w:gridCol w:w="907"/>
        <w:gridCol w:w="1191"/>
      </w:tblGrid>
      <w:tr w:rsidR="00956F1C">
        <w:tc>
          <w:tcPr>
            <w:tcW w:w="56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Наименование почтамта, ОПС (наименование города, района, округа, относящегося к данному почтамту)</w:t>
            </w:r>
          </w:p>
        </w:tc>
        <w:tc>
          <w:tcPr>
            <w:tcW w:w="124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Остаток на начало текущего месяца (шт.)</w:t>
            </w:r>
          </w:p>
        </w:tc>
        <w:tc>
          <w:tcPr>
            <w:tcW w:w="107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Получено ЕСПБ (шт.)</w:t>
            </w:r>
          </w:p>
        </w:tc>
        <w:tc>
          <w:tcPr>
            <w:tcW w:w="124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Передано почтамту, ОПС в текущем месяце (шт.)</w:t>
            </w:r>
          </w:p>
        </w:tc>
        <w:tc>
          <w:tcPr>
            <w:tcW w:w="2154" w:type="dxa"/>
            <w:gridSpan w:val="2"/>
          </w:tcPr>
          <w:p w:rsidR="00956F1C" w:rsidRDefault="00956F1C">
            <w:pPr>
              <w:pStyle w:val="ConsPlusNormal"/>
              <w:jc w:val="center"/>
            </w:pPr>
            <w:r>
              <w:t>Продано на текущий месяц (шт.)</w:t>
            </w:r>
          </w:p>
        </w:tc>
        <w:tc>
          <w:tcPr>
            <w:tcW w:w="2154" w:type="dxa"/>
            <w:gridSpan w:val="2"/>
          </w:tcPr>
          <w:p w:rsidR="00956F1C" w:rsidRDefault="00956F1C">
            <w:pPr>
              <w:pStyle w:val="ConsPlusNormal"/>
              <w:jc w:val="center"/>
            </w:pPr>
            <w:r>
              <w:t>Продано на следующий месяц (шт.)</w:t>
            </w:r>
          </w:p>
        </w:tc>
        <w:tc>
          <w:tcPr>
            <w:tcW w:w="90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Испорчено (шт.)</w:t>
            </w:r>
          </w:p>
        </w:tc>
        <w:tc>
          <w:tcPr>
            <w:tcW w:w="1191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Остаток на конец текущего месяца (шт.)</w:t>
            </w:r>
          </w:p>
        </w:tc>
      </w:tr>
      <w:tr w:rsidR="00956F1C">
        <w:tc>
          <w:tcPr>
            <w:tcW w:w="567" w:type="dxa"/>
            <w:vMerge/>
          </w:tcPr>
          <w:p w:rsidR="00956F1C" w:rsidRDefault="00956F1C"/>
        </w:tc>
        <w:tc>
          <w:tcPr>
            <w:tcW w:w="1928" w:type="dxa"/>
            <w:vMerge/>
          </w:tcPr>
          <w:p w:rsidR="00956F1C" w:rsidRDefault="00956F1C"/>
        </w:tc>
        <w:tc>
          <w:tcPr>
            <w:tcW w:w="1247" w:type="dxa"/>
            <w:vMerge/>
          </w:tcPr>
          <w:p w:rsidR="00956F1C" w:rsidRDefault="00956F1C"/>
        </w:tc>
        <w:tc>
          <w:tcPr>
            <w:tcW w:w="1077" w:type="dxa"/>
            <w:vMerge/>
          </w:tcPr>
          <w:p w:rsidR="00956F1C" w:rsidRDefault="00956F1C"/>
        </w:tc>
        <w:tc>
          <w:tcPr>
            <w:tcW w:w="1247" w:type="dxa"/>
            <w:vMerge/>
          </w:tcPr>
          <w:p w:rsidR="00956F1C" w:rsidRDefault="00956F1C"/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федеральный регистр</w:t>
            </w:r>
          </w:p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областной регистр</w:t>
            </w:r>
          </w:p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федеральный регистр</w:t>
            </w:r>
          </w:p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областной регистр</w:t>
            </w:r>
          </w:p>
        </w:tc>
        <w:tc>
          <w:tcPr>
            <w:tcW w:w="907" w:type="dxa"/>
            <w:vMerge/>
          </w:tcPr>
          <w:p w:rsidR="00956F1C" w:rsidRDefault="00956F1C"/>
        </w:tc>
        <w:tc>
          <w:tcPr>
            <w:tcW w:w="1191" w:type="dxa"/>
            <w:vMerge/>
          </w:tcPr>
          <w:p w:rsidR="00956F1C" w:rsidRDefault="00956F1C"/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56F1C" w:rsidRDefault="00956F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11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928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24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24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928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24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24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928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24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24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Начальник ОПС           _________________________ _________________________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21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  </w:t>
      </w:r>
      <w:r>
        <w:rPr>
          <w:b/>
        </w:rPr>
        <w:t>ОТЧЕТ</w:t>
      </w:r>
    </w:p>
    <w:p w:rsidR="00956F1C" w:rsidRDefault="00956F1C">
      <w:pPr>
        <w:pStyle w:val="ConsPlusNonformat"/>
        <w:jc w:val="both"/>
      </w:pPr>
      <w:r>
        <w:t xml:space="preserve">            </w:t>
      </w:r>
      <w:proofErr w:type="gramStart"/>
      <w:r>
        <w:t>о проданных ЕСПБ по категориям граждан, включенным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в федеральный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90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907"/>
      </w:tblGrid>
      <w:tr w:rsidR="00956F1C">
        <w:tc>
          <w:tcPr>
            <w:tcW w:w="566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lastRenderedPageBreak/>
              <w:t>Наименован</w:t>
            </w:r>
            <w:r>
              <w:lastRenderedPageBreak/>
              <w:t>ие почтамта, ОПС (наименование города, района, округа, относящегося к данному почтамту)</w:t>
            </w:r>
          </w:p>
        </w:tc>
        <w:tc>
          <w:tcPr>
            <w:tcW w:w="7476" w:type="dxa"/>
            <w:gridSpan w:val="12"/>
          </w:tcPr>
          <w:p w:rsidR="00956F1C" w:rsidRDefault="00956F1C">
            <w:pPr>
              <w:pStyle w:val="ConsPlusNormal"/>
              <w:jc w:val="center"/>
            </w:pPr>
            <w:r>
              <w:lastRenderedPageBreak/>
              <w:t>Продано на текущий месяц (шт.)</w:t>
            </w:r>
          </w:p>
        </w:tc>
        <w:tc>
          <w:tcPr>
            <w:tcW w:w="90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 xml:space="preserve">Всего </w:t>
            </w:r>
            <w:r>
              <w:lastRenderedPageBreak/>
              <w:t>на текущий месяц (шт.)</w:t>
            </w:r>
          </w:p>
        </w:tc>
        <w:tc>
          <w:tcPr>
            <w:tcW w:w="7476" w:type="dxa"/>
            <w:gridSpan w:val="12"/>
          </w:tcPr>
          <w:p w:rsidR="00956F1C" w:rsidRDefault="00956F1C">
            <w:pPr>
              <w:pStyle w:val="ConsPlusNormal"/>
              <w:jc w:val="center"/>
            </w:pPr>
            <w:r>
              <w:lastRenderedPageBreak/>
              <w:t>Продано на следующий месяц (шт.)</w:t>
            </w:r>
          </w:p>
        </w:tc>
        <w:tc>
          <w:tcPr>
            <w:tcW w:w="90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 xml:space="preserve">Всего </w:t>
            </w:r>
            <w:r>
              <w:lastRenderedPageBreak/>
              <w:t>на следующий месяц (шт.)</w:t>
            </w:r>
          </w:p>
        </w:tc>
      </w:tr>
      <w:tr w:rsidR="00956F1C">
        <w:tc>
          <w:tcPr>
            <w:tcW w:w="566" w:type="dxa"/>
            <w:vMerge/>
          </w:tcPr>
          <w:p w:rsidR="00956F1C" w:rsidRDefault="00956F1C"/>
        </w:tc>
        <w:tc>
          <w:tcPr>
            <w:tcW w:w="1417" w:type="dxa"/>
            <w:vMerge/>
          </w:tcPr>
          <w:p w:rsidR="00956F1C" w:rsidRDefault="00956F1C"/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07" w:type="dxa"/>
            <w:vMerge/>
          </w:tcPr>
          <w:p w:rsidR="00956F1C" w:rsidRDefault="00956F1C"/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07" w:type="dxa"/>
            <w:vMerge/>
          </w:tcPr>
          <w:p w:rsidR="00956F1C" w:rsidRDefault="00956F1C"/>
        </w:tc>
      </w:tr>
      <w:tr w:rsidR="00956F1C">
        <w:tc>
          <w:tcPr>
            <w:tcW w:w="566" w:type="dxa"/>
          </w:tcPr>
          <w:p w:rsidR="00956F1C" w:rsidRDefault="00956F1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956F1C" w:rsidRDefault="00956F1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956F1C" w:rsidRDefault="00956F1C">
            <w:pPr>
              <w:pStyle w:val="ConsPlusNormal"/>
              <w:jc w:val="center"/>
            </w:pPr>
            <w:r>
              <w:t>28</w:t>
            </w:r>
          </w:p>
        </w:tc>
      </w:tr>
      <w:tr w:rsidR="00956F1C">
        <w:tc>
          <w:tcPr>
            <w:tcW w:w="566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41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6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41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6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41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sectPr w:rsidR="00956F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Начальник ОПС           _________________________ _________________________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rmal"/>
        <w:ind w:firstLine="540"/>
        <w:jc w:val="both"/>
      </w:pPr>
      <w:r>
        <w:t>Примечание: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101 - инвалиды войны;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102 - участники Великой Отечественной войны;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103 - ветераны боевых действий из числа лиц, указанных в </w:t>
      </w:r>
      <w:hyperlink r:id="rId32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33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104 -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военнослужащие, награжденные орденами или медалями СССР за службу в указанный период;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105 - лица, награжденные знаком "Жителю блокадного Ленинграда", и лица, награжденные знаком "Житель осажденного Севастополя";</w:t>
      </w:r>
    </w:p>
    <w:p w:rsidR="00956F1C" w:rsidRDefault="00956F1C">
      <w:pPr>
        <w:pStyle w:val="ConsPlusNormal"/>
        <w:spacing w:before="220"/>
        <w:ind w:firstLine="540"/>
        <w:jc w:val="both"/>
      </w:pPr>
      <w:proofErr w:type="gramStart"/>
      <w:r>
        <w:t>106 -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956F1C" w:rsidRDefault="00956F1C">
      <w:pPr>
        <w:pStyle w:val="ConsPlusNormal"/>
        <w:spacing w:before="220"/>
        <w:ind w:firstLine="540"/>
        <w:jc w:val="both"/>
      </w:pPr>
      <w:r>
        <w:t>107 -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108 - бывшие несовершеннолетние узники концлагерей, гетто и других мест принудительного содержания, созданных фашистами в период Второй мировой войны;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109 - бывшие несовершеннолетние узники концлагерей, гетто и других мест принудительного содержания, созданных фашистами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110 - инвалиды;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111 - дети-инвалиды;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112 -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lastRenderedPageBreak/>
        <w:t>Приложение N 22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bookmarkStart w:id="6" w:name="P1494"/>
      <w:bookmarkEnd w:id="6"/>
      <w:r>
        <w:t xml:space="preserve">                                   </w:t>
      </w:r>
      <w:r>
        <w:rPr>
          <w:b/>
        </w:rPr>
        <w:t>ОТЧЕТ</w:t>
      </w:r>
    </w:p>
    <w:p w:rsidR="00956F1C" w:rsidRDefault="00956F1C">
      <w:pPr>
        <w:pStyle w:val="ConsPlusNonformat"/>
        <w:jc w:val="both"/>
      </w:pPr>
      <w:r>
        <w:t xml:space="preserve">            </w:t>
      </w:r>
      <w:proofErr w:type="gramStart"/>
      <w:r>
        <w:t>о проданных ЕСПБ по категориям граждан, включенным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в областной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sectPr w:rsidR="00956F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74"/>
        <w:gridCol w:w="623"/>
        <w:gridCol w:w="623"/>
        <w:gridCol w:w="623"/>
        <w:gridCol w:w="623"/>
        <w:gridCol w:w="623"/>
        <w:gridCol w:w="623"/>
        <w:gridCol w:w="907"/>
        <w:gridCol w:w="623"/>
        <w:gridCol w:w="623"/>
        <w:gridCol w:w="623"/>
        <w:gridCol w:w="623"/>
        <w:gridCol w:w="623"/>
        <w:gridCol w:w="623"/>
        <w:gridCol w:w="907"/>
      </w:tblGrid>
      <w:tr w:rsidR="00956F1C">
        <w:tc>
          <w:tcPr>
            <w:tcW w:w="566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Наименование почтамта, ОПС (наименование города, района, округа, относящегося к данному почтамту)</w:t>
            </w:r>
          </w:p>
        </w:tc>
        <w:tc>
          <w:tcPr>
            <w:tcW w:w="3738" w:type="dxa"/>
            <w:gridSpan w:val="6"/>
          </w:tcPr>
          <w:p w:rsidR="00956F1C" w:rsidRDefault="00956F1C">
            <w:pPr>
              <w:pStyle w:val="ConsPlusNormal"/>
              <w:jc w:val="center"/>
            </w:pPr>
            <w:r>
              <w:t>Продано на текущий месяц (шт.)</w:t>
            </w:r>
          </w:p>
        </w:tc>
        <w:tc>
          <w:tcPr>
            <w:tcW w:w="90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Всего на текущий месяц (шт.)</w:t>
            </w:r>
          </w:p>
        </w:tc>
        <w:tc>
          <w:tcPr>
            <w:tcW w:w="3738" w:type="dxa"/>
            <w:gridSpan w:val="6"/>
          </w:tcPr>
          <w:p w:rsidR="00956F1C" w:rsidRDefault="00956F1C">
            <w:pPr>
              <w:pStyle w:val="ConsPlusNormal"/>
              <w:jc w:val="center"/>
            </w:pPr>
            <w:r>
              <w:t>Продано на следующий месяц (шт.)</w:t>
            </w:r>
          </w:p>
        </w:tc>
        <w:tc>
          <w:tcPr>
            <w:tcW w:w="90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Всего на следующий месяц (шт.)</w:t>
            </w:r>
          </w:p>
        </w:tc>
      </w:tr>
      <w:tr w:rsidR="00956F1C">
        <w:tc>
          <w:tcPr>
            <w:tcW w:w="566" w:type="dxa"/>
            <w:vMerge/>
          </w:tcPr>
          <w:p w:rsidR="00956F1C" w:rsidRDefault="00956F1C"/>
        </w:tc>
        <w:tc>
          <w:tcPr>
            <w:tcW w:w="1474" w:type="dxa"/>
            <w:vMerge/>
          </w:tcPr>
          <w:p w:rsidR="00956F1C" w:rsidRDefault="00956F1C"/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07" w:type="dxa"/>
            <w:vMerge/>
          </w:tcPr>
          <w:p w:rsidR="00956F1C" w:rsidRDefault="00956F1C"/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07" w:type="dxa"/>
            <w:vMerge/>
          </w:tcPr>
          <w:p w:rsidR="00956F1C" w:rsidRDefault="00956F1C"/>
        </w:tc>
      </w:tr>
      <w:tr w:rsidR="00956F1C">
        <w:tc>
          <w:tcPr>
            <w:tcW w:w="566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956F1C" w:rsidRDefault="00956F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56F1C" w:rsidRDefault="00956F1C">
            <w:pPr>
              <w:pStyle w:val="ConsPlusNormal"/>
              <w:jc w:val="center"/>
            </w:pPr>
            <w:r>
              <w:t>16</w:t>
            </w:r>
          </w:p>
        </w:tc>
      </w:tr>
      <w:tr w:rsidR="00956F1C">
        <w:tc>
          <w:tcPr>
            <w:tcW w:w="566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47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6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47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6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47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sectPr w:rsidR="00956F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Начальник ОПС           _________________________ _________________________</w:t>
      </w:r>
    </w:p>
    <w:p w:rsidR="00956F1C" w:rsidRDefault="00956F1C">
      <w:pPr>
        <w:pStyle w:val="ConsPlusNonformat"/>
        <w:jc w:val="both"/>
      </w:pPr>
      <w:r>
        <w:t xml:space="preserve">                                (подпись)           (расшифровка подписи)</w:t>
      </w:r>
    </w:p>
    <w:p w:rsidR="00956F1C" w:rsidRDefault="00956F1C">
      <w:pPr>
        <w:pStyle w:val="ConsPlusNonformat"/>
        <w:jc w:val="both"/>
      </w:pPr>
      <w:r>
        <w:t>оттиск календарного штемпеля</w:t>
      </w:r>
    </w:p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rmal"/>
        <w:ind w:firstLine="540"/>
        <w:jc w:val="both"/>
      </w:pPr>
      <w:r>
        <w:t>Примечание: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201 - лица, проработавшие в тылу в период с 22.06.1941 по 09.05.1945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202 - лица, родившиеся в период с 10.05.1927 по 03.09.1945, имеющие трудовой стаж для мужчин 25 лет, для женщин 20 лет;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203 - лица, имеющие звание "Ветеран труда", получающие страховую пенсию по старости либо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на 31.12.2016, а в случае получения иных видов пенсий - по достижении возраста 55 лет для женщин и 60 лет для мужчин;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204 - лица, имеющие звание "Ветеран военной службы", по </w:t>
      </w:r>
      <w:proofErr w:type="gramStart"/>
      <w:r>
        <w:t>достижении</w:t>
      </w:r>
      <w:proofErr w:type="gramEnd"/>
      <w:r>
        <w:t xml:space="preserve"> возраста 55 лет для женщин и 60 лет для мужчин;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205 - реабилитированные лица и лица, признанные пострадавшими от политических репрессий, и проживающие совместно с ними члены их семей (супруги, родители, нетрудоспособные дети);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206 - лица, которым присвоено звание "Почетный донор Амурской области".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23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bookmarkStart w:id="7" w:name="P1603"/>
      <w:bookmarkEnd w:id="7"/>
      <w:r>
        <w:t xml:space="preserve">                                   </w:t>
      </w:r>
      <w:r>
        <w:rPr>
          <w:b/>
        </w:rPr>
        <w:t>ОТЧЕТ</w:t>
      </w:r>
    </w:p>
    <w:p w:rsidR="00956F1C" w:rsidRDefault="00956F1C">
      <w:pPr>
        <w:pStyle w:val="ConsPlusNonformat"/>
        <w:jc w:val="both"/>
      </w:pPr>
      <w:r>
        <w:t xml:space="preserve">                             о проданных ЕСПБ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sectPr w:rsidR="00956F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247"/>
        <w:gridCol w:w="1077"/>
        <w:gridCol w:w="1247"/>
        <w:gridCol w:w="1077"/>
        <w:gridCol w:w="1077"/>
        <w:gridCol w:w="1077"/>
        <w:gridCol w:w="1077"/>
        <w:gridCol w:w="907"/>
        <w:gridCol w:w="1191"/>
      </w:tblGrid>
      <w:tr w:rsidR="00956F1C">
        <w:tc>
          <w:tcPr>
            <w:tcW w:w="56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Наименование почтамта (наименование города, района, округа, относящегося к данному почтамту)</w:t>
            </w:r>
          </w:p>
        </w:tc>
        <w:tc>
          <w:tcPr>
            <w:tcW w:w="124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Остаток на начало текущего месяца (шт.)</w:t>
            </w:r>
          </w:p>
        </w:tc>
        <w:tc>
          <w:tcPr>
            <w:tcW w:w="107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Получено ЕСПБ (шт.)</w:t>
            </w:r>
          </w:p>
        </w:tc>
        <w:tc>
          <w:tcPr>
            <w:tcW w:w="124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Передано УФПС по Амурской области, почтамту в текущем месяце (шт.)</w:t>
            </w:r>
          </w:p>
        </w:tc>
        <w:tc>
          <w:tcPr>
            <w:tcW w:w="2154" w:type="dxa"/>
            <w:gridSpan w:val="2"/>
          </w:tcPr>
          <w:p w:rsidR="00956F1C" w:rsidRDefault="00956F1C">
            <w:pPr>
              <w:pStyle w:val="ConsPlusNormal"/>
              <w:jc w:val="center"/>
            </w:pPr>
            <w:r>
              <w:t>Продано на текущий месяц (шт.)</w:t>
            </w:r>
          </w:p>
        </w:tc>
        <w:tc>
          <w:tcPr>
            <w:tcW w:w="2154" w:type="dxa"/>
            <w:gridSpan w:val="2"/>
          </w:tcPr>
          <w:p w:rsidR="00956F1C" w:rsidRDefault="00956F1C">
            <w:pPr>
              <w:pStyle w:val="ConsPlusNormal"/>
              <w:jc w:val="center"/>
            </w:pPr>
            <w:r>
              <w:t>Продано на следующий месяц (шт.)</w:t>
            </w:r>
          </w:p>
        </w:tc>
        <w:tc>
          <w:tcPr>
            <w:tcW w:w="90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Испорчено (шт.)</w:t>
            </w:r>
          </w:p>
        </w:tc>
        <w:tc>
          <w:tcPr>
            <w:tcW w:w="1191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Остаток на конец текущего месяца (шт.)</w:t>
            </w:r>
          </w:p>
        </w:tc>
      </w:tr>
      <w:tr w:rsidR="00956F1C">
        <w:tc>
          <w:tcPr>
            <w:tcW w:w="567" w:type="dxa"/>
            <w:vMerge/>
          </w:tcPr>
          <w:p w:rsidR="00956F1C" w:rsidRDefault="00956F1C"/>
        </w:tc>
        <w:tc>
          <w:tcPr>
            <w:tcW w:w="1928" w:type="dxa"/>
            <w:vMerge/>
          </w:tcPr>
          <w:p w:rsidR="00956F1C" w:rsidRDefault="00956F1C"/>
        </w:tc>
        <w:tc>
          <w:tcPr>
            <w:tcW w:w="1247" w:type="dxa"/>
            <w:vMerge/>
          </w:tcPr>
          <w:p w:rsidR="00956F1C" w:rsidRDefault="00956F1C"/>
        </w:tc>
        <w:tc>
          <w:tcPr>
            <w:tcW w:w="1077" w:type="dxa"/>
            <w:vMerge/>
          </w:tcPr>
          <w:p w:rsidR="00956F1C" w:rsidRDefault="00956F1C"/>
        </w:tc>
        <w:tc>
          <w:tcPr>
            <w:tcW w:w="1247" w:type="dxa"/>
            <w:vMerge/>
          </w:tcPr>
          <w:p w:rsidR="00956F1C" w:rsidRDefault="00956F1C"/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федеральный регистр</w:t>
            </w:r>
          </w:p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областной регистр</w:t>
            </w:r>
          </w:p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федеральный регистр</w:t>
            </w:r>
          </w:p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областной регистр</w:t>
            </w:r>
          </w:p>
        </w:tc>
        <w:tc>
          <w:tcPr>
            <w:tcW w:w="907" w:type="dxa"/>
            <w:vMerge/>
          </w:tcPr>
          <w:p w:rsidR="00956F1C" w:rsidRDefault="00956F1C"/>
        </w:tc>
        <w:tc>
          <w:tcPr>
            <w:tcW w:w="1191" w:type="dxa"/>
            <w:vMerge/>
          </w:tcPr>
          <w:p w:rsidR="00956F1C" w:rsidRDefault="00956F1C"/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956F1C" w:rsidRDefault="00956F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956F1C" w:rsidRDefault="00956F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956F1C" w:rsidRDefault="00956F1C">
            <w:pPr>
              <w:pStyle w:val="ConsPlusNormal"/>
              <w:jc w:val="center"/>
            </w:pPr>
            <w:r>
              <w:t>11</w:t>
            </w: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928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24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24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928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24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24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928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24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24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07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191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Директор (заместитель директора)         Министр (заместитель министра)</w:t>
      </w:r>
    </w:p>
    <w:p w:rsidR="00956F1C" w:rsidRDefault="00956F1C">
      <w:pPr>
        <w:pStyle w:val="ConsPlusNonformat"/>
        <w:jc w:val="both"/>
      </w:pPr>
      <w:r>
        <w:t>УФПС по Амурской области                 социальной защиты населения</w:t>
      </w:r>
    </w:p>
    <w:p w:rsidR="00956F1C" w:rsidRDefault="00956F1C">
      <w:pPr>
        <w:pStyle w:val="ConsPlusNonformat"/>
        <w:jc w:val="both"/>
      </w:pPr>
      <w:r>
        <w:t xml:space="preserve">                                         Амурской области</w:t>
      </w:r>
    </w:p>
    <w:p w:rsidR="00956F1C" w:rsidRDefault="00956F1C">
      <w:pPr>
        <w:pStyle w:val="ConsPlusNonformat"/>
        <w:jc w:val="both"/>
      </w:pPr>
      <w:r>
        <w:t xml:space="preserve">    _____________ ________________           _____________ ________________</w:t>
      </w:r>
    </w:p>
    <w:p w:rsidR="00956F1C" w:rsidRDefault="00956F1C">
      <w:pPr>
        <w:pStyle w:val="ConsPlusNonformat"/>
        <w:jc w:val="both"/>
      </w:pPr>
      <w:r>
        <w:t xml:space="preserve">      </w:t>
      </w:r>
      <w:proofErr w:type="gramStart"/>
      <w:r>
        <w:t>(подпись)     (расшифровка               (подпись)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</w:t>
      </w:r>
      <w:proofErr w:type="gramStart"/>
      <w:r>
        <w:t>подписи)                                 подписи)</w:t>
      </w:r>
      <w:proofErr w:type="gramEnd"/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                М.П.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24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r>
        <w:t xml:space="preserve">                                   </w:t>
      </w:r>
      <w:r>
        <w:rPr>
          <w:b/>
        </w:rPr>
        <w:t>ОТЧЕТ</w:t>
      </w:r>
    </w:p>
    <w:p w:rsidR="00956F1C" w:rsidRDefault="00956F1C">
      <w:pPr>
        <w:pStyle w:val="ConsPlusNonformat"/>
        <w:jc w:val="both"/>
      </w:pPr>
      <w:r>
        <w:t xml:space="preserve">            </w:t>
      </w:r>
      <w:proofErr w:type="gramStart"/>
      <w:r>
        <w:t>о проданных ЕСПБ по категориям граждан, включенным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в федеральный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907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907"/>
      </w:tblGrid>
      <w:tr w:rsidR="00956F1C">
        <w:tc>
          <w:tcPr>
            <w:tcW w:w="566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Наименование почтамта (наименование города, района, округа, относящегося к данному почтамту)</w:t>
            </w:r>
          </w:p>
        </w:tc>
        <w:tc>
          <w:tcPr>
            <w:tcW w:w="7476" w:type="dxa"/>
            <w:gridSpan w:val="12"/>
          </w:tcPr>
          <w:p w:rsidR="00956F1C" w:rsidRDefault="00956F1C">
            <w:pPr>
              <w:pStyle w:val="ConsPlusNormal"/>
              <w:jc w:val="center"/>
            </w:pPr>
            <w:r>
              <w:t>Продано на текущий месяц (шт.)</w:t>
            </w:r>
          </w:p>
        </w:tc>
        <w:tc>
          <w:tcPr>
            <w:tcW w:w="90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Всего на текущий месяц (шт.)</w:t>
            </w:r>
          </w:p>
        </w:tc>
        <w:tc>
          <w:tcPr>
            <w:tcW w:w="7476" w:type="dxa"/>
            <w:gridSpan w:val="12"/>
          </w:tcPr>
          <w:p w:rsidR="00956F1C" w:rsidRDefault="00956F1C">
            <w:pPr>
              <w:pStyle w:val="ConsPlusNormal"/>
              <w:jc w:val="center"/>
            </w:pPr>
            <w:r>
              <w:t>Продано на следующий месяц (шт.)</w:t>
            </w:r>
          </w:p>
        </w:tc>
        <w:tc>
          <w:tcPr>
            <w:tcW w:w="90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Всего на следующий месяц (шт.)</w:t>
            </w:r>
          </w:p>
        </w:tc>
      </w:tr>
      <w:tr w:rsidR="00956F1C">
        <w:tc>
          <w:tcPr>
            <w:tcW w:w="566" w:type="dxa"/>
            <w:vMerge/>
          </w:tcPr>
          <w:p w:rsidR="00956F1C" w:rsidRDefault="00956F1C"/>
        </w:tc>
        <w:tc>
          <w:tcPr>
            <w:tcW w:w="1417" w:type="dxa"/>
            <w:vMerge/>
          </w:tcPr>
          <w:p w:rsidR="00956F1C" w:rsidRDefault="00956F1C"/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07" w:type="dxa"/>
            <w:vMerge/>
          </w:tcPr>
          <w:p w:rsidR="00956F1C" w:rsidRDefault="00956F1C"/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07" w:type="dxa"/>
            <w:vMerge/>
          </w:tcPr>
          <w:p w:rsidR="00956F1C" w:rsidRDefault="00956F1C"/>
        </w:tc>
      </w:tr>
      <w:tr w:rsidR="00956F1C">
        <w:tc>
          <w:tcPr>
            <w:tcW w:w="566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956F1C" w:rsidRDefault="00956F1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956F1C" w:rsidRDefault="00956F1C">
            <w:pPr>
              <w:pStyle w:val="ConsPlusNormal"/>
              <w:jc w:val="center"/>
            </w:pPr>
            <w:r>
              <w:t>28</w:t>
            </w:r>
          </w:p>
        </w:tc>
      </w:tr>
      <w:tr w:rsidR="00956F1C">
        <w:tc>
          <w:tcPr>
            <w:tcW w:w="566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41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6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41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6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41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sectPr w:rsidR="00956F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Директор (заместитель директора)         Министр (заместитель министра)</w:t>
      </w:r>
    </w:p>
    <w:p w:rsidR="00956F1C" w:rsidRDefault="00956F1C">
      <w:pPr>
        <w:pStyle w:val="ConsPlusNonformat"/>
        <w:jc w:val="both"/>
      </w:pPr>
      <w:r>
        <w:t>УФПС по Амурской области                 социальной защиты населения</w:t>
      </w:r>
    </w:p>
    <w:p w:rsidR="00956F1C" w:rsidRDefault="00956F1C">
      <w:pPr>
        <w:pStyle w:val="ConsPlusNonformat"/>
        <w:jc w:val="both"/>
      </w:pPr>
      <w:r>
        <w:t xml:space="preserve">                                         Амурской области</w:t>
      </w:r>
    </w:p>
    <w:p w:rsidR="00956F1C" w:rsidRDefault="00956F1C">
      <w:pPr>
        <w:pStyle w:val="ConsPlusNonformat"/>
        <w:jc w:val="both"/>
      </w:pPr>
      <w:r>
        <w:t xml:space="preserve">    _____________ ________________           _____________ ________________</w:t>
      </w:r>
    </w:p>
    <w:p w:rsidR="00956F1C" w:rsidRDefault="00956F1C">
      <w:pPr>
        <w:pStyle w:val="ConsPlusNonformat"/>
        <w:jc w:val="both"/>
      </w:pPr>
      <w:r>
        <w:t xml:space="preserve">      </w:t>
      </w:r>
      <w:proofErr w:type="gramStart"/>
      <w:r>
        <w:t>(подпись)     (расшифровка               (подпись)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</w:t>
      </w:r>
      <w:proofErr w:type="gramStart"/>
      <w:r>
        <w:t>подписи)                                 подписи)</w:t>
      </w:r>
      <w:proofErr w:type="gramEnd"/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                М.П.</w:t>
      </w:r>
    </w:p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rmal"/>
        <w:ind w:firstLine="540"/>
        <w:jc w:val="both"/>
      </w:pPr>
      <w:r>
        <w:t>Примечание: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101 - инвалиды войны;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102 - участники Великой Отечественной войны;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103 - ветераны боевых действий из числа лиц, указанных в </w:t>
      </w:r>
      <w:hyperlink r:id="rId34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35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104 -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шести месяцев, военнослужащие, награжденные орденами или медалями СССР за службу в указанный период;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105 - лица, награжденные знаком "Жителю блокадного Ленинграда", и лица, награжденные знаком "Житель осажденного Севастополя";</w:t>
      </w:r>
    </w:p>
    <w:p w:rsidR="00956F1C" w:rsidRDefault="00956F1C">
      <w:pPr>
        <w:pStyle w:val="ConsPlusNormal"/>
        <w:spacing w:before="220"/>
        <w:ind w:firstLine="540"/>
        <w:jc w:val="both"/>
      </w:pPr>
      <w:proofErr w:type="gramStart"/>
      <w:r>
        <w:t>106 -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956F1C" w:rsidRDefault="00956F1C">
      <w:pPr>
        <w:pStyle w:val="ConsPlusNormal"/>
        <w:spacing w:before="220"/>
        <w:ind w:firstLine="540"/>
        <w:jc w:val="both"/>
      </w:pPr>
      <w:r>
        <w:t>107 -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108 - бывшие несовершеннолетние узники концлагерей, гетто и других мест принудительного содержания, созданных фашистами в период Второй мировой войны;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109 - бывшие несовершеннолетние узники концлагерей, гетто и других мест принудительного содержания, созданных фашистами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110 - инвалиды;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111 - дети-инвалиды;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112 -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1"/>
      </w:pPr>
      <w:r>
        <w:t>Приложение N 25</w:t>
      </w:r>
    </w:p>
    <w:p w:rsidR="00956F1C" w:rsidRDefault="00956F1C">
      <w:pPr>
        <w:pStyle w:val="ConsPlusNormal"/>
        <w:jc w:val="right"/>
      </w:pPr>
      <w:r>
        <w:t>к Порядку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nformat"/>
        <w:jc w:val="both"/>
      </w:pPr>
      <w:bookmarkStart w:id="8" w:name="P1863"/>
      <w:bookmarkEnd w:id="8"/>
      <w:r>
        <w:t xml:space="preserve">                                   </w:t>
      </w:r>
      <w:r>
        <w:rPr>
          <w:b/>
        </w:rPr>
        <w:t>ОТЧЕТ</w:t>
      </w:r>
    </w:p>
    <w:p w:rsidR="00956F1C" w:rsidRDefault="00956F1C">
      <w:pPr>
        <w:pStyle w:val="ConsPlusNonformat"/>
        <w:jc w:val="both"/>
      </w:pPr>
      <w:r>
        <w:t xml:space="preserve">            </w:t>
      </w:r>
      <w:proofErr w:type="gramStart"/>
      <w:r>
        <w:t>о проданных ЕСПБ по категориям граждан, включенным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    в областной регистр,</w:t>
      </w:r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в _____________ 20__ года</w:t>
      </w:r>
    </w:p>
    <w:p w:rsidR="00956F1C" w:rsidRDefault="00956F1C">
      <w:pPr>
        <w:pStyle w:val="ConsPlusNonformat"/>
        <w:jc w:val="both"/>
      </w:pPr>
      <w:r>
        <w:t xml:space="preserve">                              (месяц)</w:t>
      </w:r>
    </w:p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sectPr w:rsidR="00956F1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74"/>
        <w:gridCol w:w="623"/>
        <w:gridCol w:w="623"/>
        <w:gridCol w:w="623"/>
        <w:gridCol w:w="623"/>
        <w:gridCol w:w="623"/>
        <w:gridCol w:w="623"/>
        <w:gridCol w:w="907"/>
        <w:gridCol w:w="623"/>
        <w:gridCol w:w="623"/>
        <w:gridCol w:w="623"/>
        <w:gridCol w:w="623"/>
        <w:gridCol w:w="623"/>
        <w:gridCol w:w="623"/>
        <w:gridCol w:w="907"/>
      </w:tblGrid>
      <w:tr w:rsidR="00956F1C">
        <w:tc>
          <w:tcPr>
            <w:tcW w:w="566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Наименование почтамта (наименование города, района, округа, относящегося к данному почтамту)</w:t>
            </w:r>
          </w:p>
        </w:tc>
        <w:tc>
          <w:tcPr>
            <w:tcW w:w="3738" w:type="dxa"/>
            <w:gridSpan w:val="6"/>
          </w:tcPr>
          <w:p w:rsidR="00956F1C" w:rsidRDefault="00956F1C">
            <w:pPr>
              <w:pStyle w:val="ConsPlusNormal"/>
              <w:jc w:val="center"/>
            </w:pPr>
            <w:r>
              <w:t>Продано на текущий месяц (шт.)</w:t>
            </w:r>
          </w:p>
        </w:tc>
        <w:tc>
          <w:tcPr>
            <w:tcW w:w="90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Всего на текущий месяц (шт.)</w:t>
            </w:r>
          </w:p>
        </w:tc>
        <w:tc>
          <w:tcPr>
            <w:tcW w:w="3738" w:type="dxa"/>
            <w:gridSpan w:val="6"/>
          </w:tcPr>
          <w:p w:rsidR="00956F1C" w:rsidRDefault="00956F1C">
            <w:pPr>
              <w:pStyle w:val="ConsPlusNormal"/>
              <w:jc w:val="center"/>
            </w:pPr>
            <w:r>
              <w:t>Продано на следующий месяц (шт.)</w:t>
            </w:r>
          </w:p>
        </w:tc>
        <w:tc>
          <w:tcPr>
            <w:tcW w:w="907" w:type="dxa"/>
            <w:vMerge w:val="restart"/>
          </w:tcPr>
          <w:p w:rsidR="00956F1C" w:rsidRDefault="00956F1C">
            <w:pPr>
              <w:pStyle w:val="ConsPlusNormal"/>
              <w:jc w:val="center"/>
            </w:pPr>
            <w:r>
              <w:t>Всего на следующий месяц (шт.)</w:t>
            </w:r>
          </w:p>
        </w:tc>
      </w:tr>
      <w:tr w:rsidR="00956F1C">
        <w:tc>
          <w:tcPr>
            <w:tcW w:w="566" w:type="dxa"/>
            <w:vMerge/>
          </w:tcPr>
          <w:p w:rsidR="00956F1C" w:rsidRDefault="00956F1C"/>
        </w:tc>
        <w:tc>
          <w:tcPr>
            <w:tcW w:w="1474" w:type="dxa"/>
            <w:vMerge/>
          </w:tcPr>
          <w:p w:rsidR="00956F1C" w:rsidRDefault="00956F1C"/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07" w:type="dxa"/>
            <w:vMerge/>
          </w:tcPr>
          <w:p w:rsidR="00956F1C" w:rsidRDefault="00956F1C"/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07" w:type="dxa"/>
            <w:vMerge/>
          </w:tcPr>
          <w:p w:rsidR="00956F1C" w:rsidRDefault="00956F1C"/>
        </w:tc>
      </w:tr>
      <w:tr w:rsidR="00956F1C">
        <w:tc>
          <w:tcPr>
            <w:tcW w:w="566" w:type="dxa"/>
          </w:tcPr>
          <w:p w:rsidR="00956F1C" w:rsidRDefault="00956F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56F1C" w:rsidRDefault="00956F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956F1C" w:rsidRDefault="00956F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3" w:type="dxa"/>
          </w:tcPr>
          <w:p w:rsidR="00956F1C" w:rsidRDefault="00956F1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956F1C" w:rsidRDefault="00956F1C">
            <w:pPr>
              <w:pStyle w:val="ConsPlusNormal"/>
              <w:jc w:val="center"/>
            </w:pPr>
            <w:r>
              <w:t>16</w:t>
            </w:r>
          </w:p>
        </w:tc>
      </w:tr>
      <w:tr w:rsidR="00956F1C">
        <w:tc>
          <w:tcPr>
            <w:tcW w:w="566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47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6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47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</w:tr>
      <w:tr w:rsidR="00956F1C">
        <w:tc>
          <w:tcPr>
            <w:tcW w:w="566" w:type="dxa"/>
          </w:tcPr>
          <w:p w:rsidR="00956F1C" w:rsidRDefault="00956F1C">
            <w:pPr>
              <w:pStyle w:val="ConsPlusNormal"/>
            </w:pPr>
          </w:p>
        </w:tc>
        <w:tc>
          <w:tcPr>
            <w:tcW w:w="1474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623" w:type="dxa"/>
          </w:tcPr>
          <w:p w:rsidR="00956F1C" w:rsidRDefault="00956F1C">
            <w:pPr>
              <w:pStyle w:val="ConsPlusNormal"/>
            </w:pPr>
          </w:p>
        </w:tc>
        <w:tc>
          <w:tcPr>
            <w:tcW w:w="907" w:type="dxa"/>
          </w:tcPr>
          <w:p w:rsidR="00956F1C" w:rsidRDefault="00956F1C">
            <w:pPr>
              <w:pStyle w:val="ConsPlusNormal"/>
            </w:pPr>
          </w:p>
        </w:tc>
      </w:tr>
    </w:tbl>
    <w:p w:rsidR="00956F1C" w:rsidRDefault="00956F1C">
      <w:pPr>
        <w:sectPr w:rsidR="00956F1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nformat"/>
        <w:jc w:val="both"/>
      </w:pPr>
      <w:r>
        <w:t>Директор (заместитель директора)         Министр (заместитель министра)</w:t>
      </w:r>
    </w:p>
    <w:p w:rsidR="00956F1C" w:rsidRDefault="00956F1C">
      <w:pPr>
        <w:pStyle w:val="ConsPlusNonformat"/>
        <w:jc w:val="both"/>
      </w:pPr>
      <w:r>
        <w:t>УФПС по Амурской области                 социальной защиты населения</w:t>
      </w:r>
    </w:p>
    <w:p w:rsidR="00956F1C" w:rsidRDefault="00956F1C">
      <w:pPr>
        <w:pStyle w:val="ConsPlusNonformat"/>
        <w:jc w:val="both"/>
      </w:pPr>
      <w:r>
        <w:t xml:space="preserve">                                         Амурской области</w:t>
      </w:r>
    </w:p>
    <w:p w:rsidR="00956F1C" w:rsidRDefault="00956F1C">
      <w:pPr>
        <w:pStyle w:val="ConsPlusNonformat"/>
        <w:jc w:val="both"/>
      </w:pPr>
      <w:r>
        <w:t xml:space="preserve">    _____________ ________________           _____________ ________________</w:t>
      </w:r>
    </w:p>
    <w:p w:rsidR="00956F1C" w:rsidRDefault="00956F1C">
      <w:pPr>
        <w:pStyle w:val="ConsPlusNonformat"/>
        <w:jc w:val="both"/>
      </w:pPr>
      <w:r>
        <w:t xml:space="preserve">      </w:t>
      </w:r>
      <w:proofErr w:type="gramStart"/>
      <w:r>
        <w:t>(подпись)     (расшифровка               (подпись)     (расшифровка</w:t>
      </w:r>
      <w:proofErr w:type="gramEnd"/>
    </w:p>
    <w:p w:rsidR="00956F1C" w:rsidRDefault="00956F1C">
      <w:pPr>
        <w:pStyle w:val="ConsPlusNonformat"/>
        <w:jc w:val="both"/>
      </w:pPr>
      <w:r>
        <w:t xml:space="preserve">                       </w:t>
      </w:r>
      <w:proofErr w:type="gramStart"/>
      <w:r>
        <w:t>подписи)                                 подписи)</w:t>
      </w:r>
      <w:proofErr w:type="gramEnd"/>
    </w:p>
    <w:p w:rsidR="00956F1C" w:rsidRDefault="00956F1C">
      <w:pPr>
        <w:pStyle w:val="ConsPlusNonformat"/>
        <w:jc w:val="both"/>
      </w:pPr>
    </w:p>
    <w:p w:rsidR="00956F1C" w:rsidRDefault="00956F1C">
      <w:pPr>
        <w:pStyle w:val="ConsPlusNonformat"/>
        <w:jc w:val="both"/>
      </w:pPr>
      <w:r>
        <w:t xml:space="preserve">                                         М.П.</w:t>
      </w:r>
    </w:p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rmal"/>
        <w:ind w:firstLine="540"/>
        <w:jc w:val="both"/>
      </w:pPr>
      <w:r>
        <w:t>Примечание: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201 - лица, проработавшие в тылу в период с 22.06.1941 по 09.05.1945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202 - лица, родившиеся в период с 10.05.1927 по 03.09.1945, имеющие трудовой стаж для мужчин 25 лет, для женщин 20 лет;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203 - лица, имеющие звание "Ветеран труда", получающие страховую пенсию по старости либо соответствующие условиям, необходимым для назначения страховой пенсии по старости в соответствии с законодательством Российской Федерации, действовавшим на 31.12.2016, а в случае получения иных видов пенсий - по достижении возраста 55 лет для женщин и 60 лет для мужчин;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 xml:space="preserve">204 - лица, имеющие звание "Ветеран военной службы", по </w:t>
      </w:r>
      <w:proofErr w:type="gramStart"/>
      <w:r>
        <w:t>достижении</w:t>
      </w:r>
      <w:proofErr w:type="gramEnd"/>
      <w:r>
        <w:t xml:space="preserve"> возраста 55 лет для женщин и 60 лет для мужчин;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205 - реабилитированные лица и лица, признанные пострадавшими от политических репрессий, и проживающие совместно с ними члены их семей (супруги, родители, нетрудоспособные дети);</w:t>
      </w:r>
    </w:p>
    <w:p w:rsidR="00956F1C" w:rsidRDefault="00956F1C">
      <w:pPr>
        <w:pStyle w:val="ConsPlusNormal"/>
        <w:spacing w:before="220"/>
        <w:ind w:firstLine="540"/>
        <w:jc w:val="both"/>
      </w:pPr>
      <w:r>
        <w:t>206 - лица, которым присвоено звание "Почетный донор Амурской области".</w:t>
      </w: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</w:pPr>
    </w:p>
    <w:p w:rsidR="00956F1C" w:rsidRDefault="00956F1C">
      <w:pPr>
        <w:pStyle w:val="ConsPlusNormal"/>
        <w:jc w:val="right"/>
        <w:outlineLvl w:val="0"/>
      </w:pPr>
      <w:r>
        <w:t>Приложение N 2</w:t>
      </w:r>
    </w:p>
    <w:p w:rsidR="00956F1C" w:rsidRDefault="00956F1C">
      <w:pPr>
        <w:pStyle w:val="ConsPlusNormal"/>
        <w:jc w:val="right"/>
      </w:pPr>
      <w:r>
        <w:t>к постановлению</w:t>
      </w:r>
    </w:p>
    <w:p w:rsidR="00956F1C" w:rsidRDefault="00956F1C">
      <w:pPr>
        <w:pStyle w:val="ConsPlusNormal"/>
        <w:jc w:val="right"/>
      </w:pPr>
      <w:r>
        <w:t>Правительства</w:t>
      </w:r>
    </w:p>
    <w:p w:rsidR="00956F1C" w:rsidRDefault="00956F1C">
      <w:pPr>
        <w:pStyle w:val="ConsPlusNormal"/>
        <w:jc w:val="right"/>
      </w:pPr>
      <w:r>
        <w:t>Амурской области</w:t>
      </w:r>
    </w:p>
    <w:p w:rsidR="00956F1C" w:rsidRDefault="00956F1C">
      <w:pPr>
        <w:pStyle w:val="ConsPlusNormal"/>
        <w:jc w:val="right"/>
      </w:pPr>
      <w:r>
        <w:t>от 13 февраля 2008 г. N 27</w:t>
      </w:r>
    </w:p>
    <w:p w:rsidR="00956F1C" w:rsidRDefault="00956F1C">
      <w:pPr>
        <w:pStyle w:val="ConsPlusNormal"/>
        <w:jc w:val="center"/>
      </w:pPr>
    </w:p>
    <w:p w:rsidR="00956F1C" w:rsidRDefault="00956F1C">
      <w:pPr>
        <w:pStyle w:val="ConsPlusTitle"/>
        <w:jc w:val="center"/>
      </w:pPr>
      <w:r>
        <w:t>ПОРЯДОК</w:t>
      </w:r>
    </w:p>
    <w:p w:rsidR="00956F1C" w:rsidRDefault="00956F1C">
      <w:pPr>
        <w:pStyle w:val="ConsPlusTitle"/>
        <w:jc w:val="center"/>
      </w:pPr>
      <w:r>
        <w:t>ВОЗМЕЩЕНИЯ ПАССАЖИРСКИМ ТРАНСПОРТНЫМ ПРЕДПРИЯТИЯМ</w:t>
      </w:r>
    </w:p>
    <w:p w:rsidR="00956F1C" w:rsidRDefault="00956F1C">
      <w:pPr>
        <w:pStyle w:val="ConsPlusTitle"/>
        <w:jc w:val="center"/>
      </w:pPr>
      <w:r>
        <w:t xml:space="preserve">РАСХОДОВ, ПРЕВЫШАЮЩИХ СТОИМОСТЬ </w:t>
      </w:r>
      <w:proofErr w:type="gramStart"/>
      <w:r>
        <w:t>ЕДИНОГО</w:t>
      </w:r>
      <w:proofErr w:type="gramEnd"/>
    </w:p>
    <w:p w:rsidR="00956F1C" w:rsidRDefault="00956F1C">
      <w:pPr>
        <w:pStyle w:val="ConsPlusTitle"/>
        <w:jc w:val="center"/>
      </w:pPr>
      <w:r>
        <w:t>СОЦИАЛЬНОГО ПРОЕЗДНОГО БИЛЕТА ЗА ПРОЕЗД</w:t>
      </w:r>
    </w:p>
    <w:p w:rsidR="00956F1C" w:rsidRDefault="00956F1C">
      <w:pPr>
        <w:pStyle w:val="ConsPlusTitle"/>
        <w:jc w:val="center"/>
      </w:pPr>
      <w:r>
        <w:t>ГРАЖДАН ОТДЕЛЬНЫХ КАТЕГОРИЙ</w:t>
      </w:r>
    </w:p>
    <w:p w:rsidR="00956F1C" w:rsidRDefault="00956F1C">
      <w:pPr>
        <w:pStyle w:val="ConsPlusNormal"/>
        <w:jc w:val="center"/>
      </w:pPr>
    </w:p>
    <w:p w:rsidR="00956F1C" w:rsidRDefault="00956F1C">
      <w:pPr>
        <w:pStyle w:val="ConsPlusNormal"/>
        <w:ind w:firstLine="540"/>
        <w:jc w:val="both"/>
      </w:pPr>
      <w:r>
        <w:t xml:space="preserve">Утратил силу. - Постановление Правительства Амурской области от 09.11.2011 </w:t>
      </w:r>
      <w:hyperlink r:id="rId36" w:history="1">
        <w:r>
          <w:rPr>
            <w:color w:val="0000FF"/>
          </w:rPr>
          <w:t>N 756</w:t>
        </w:r>
      </w:hyperlink>
      <w:r>
        <w:t>.</w:t>
      </w:r>
    </w:p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rmal"/>
        <w:ind w:firstLine="540"/>
        <w:jc w:val="both"/>
      </w:pPr>
    </w:p>
    <w:p w:rsidR="00956F1C" w:rsidRDefault="00956F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515" w:rsidRDefault="007E5515">
      <w:bookmarkStart w:id="9" w:name="_GoBack"/>
      <w:bookmarkEnd w:id="9"/>
    </w:p>
    <w:sectPr w:rsidR="007E5515" w:rsidSect="00A87F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1C"/>
    <w:rsid w:val="007E5515"/>
    <w:rsid w:val="0095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6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6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6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6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6F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6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6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6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6F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6F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8D2E1817074F467D770278A416000D0DF5BF0035A8AB2325E62C160FF23CDB2D8204CA866BC89D04698581F70A15BD73F1CA42280E9EC7E39C5P353D" TargetMode="External"/><Relationship Id="rId13" Type="http://schemas.openxmlformats.org/officeDocument/2006/relationships/hyperlink" Target="consultantplus://offline/ref=4268D2E1817074F467D770278A416000D0DF5BF006588CB2345E62C160FF23CDB2D8204CA866BC89D0469A581F70A15BD73F1CA42280E9EC7E39C5P353D" TargetMode="External"/><Relationship Id="rId18" Type="http://schemas.openxmlformats.org/officeDocument/2006/relationships/hyperlink" Target="consultantplus://offline/ref=4268D2E1817074F467D770278A416000D0DF5BF0015B80B330503FCB68A62FCFB5D77F5BAF2FB088D046985D112FA44EC66710AC359EE8F3623BC733PA53D" TargetMode="External"/><Relationship Id="rId26" Type="http://schemas.openxmlformats.org/officeDocument/2006/relationships/hyperlink" Target="consultantplus://offline/ref=4268D2E1817074F467D770278A416000D0DF5BF0015A8CB237573FCB68A62FCFB5D77F5BAF2FB088D046985D1D2FA44EC66710AC359EE8F3623BC733PA5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68D2E1817074F467D770278A416000D0DF5BF0085A80B8345E62C160FF23CDB2D8204CA866BC89D0469C551F70A15BD73F1CA42280E9EC7E39C5P353D" TargetMode="External"/><Relationship Id="rId34" Type="http://schemas.openxmlformats.org/officeDocument/2006/relationships/hyperlink" Target="consultantplus://offline/ref=4268D2E1817074F467D76E2A9C2D3E05D3DC06F9015F83E66A01399C37F6299AF597790CEE6EB6DD8102CD50152DEE1F832C1FAD3EP852D" TargetMode="External"/><Relationship Id="rId7" Type="http://schemas.openxmlformats.org/officeDocument/2006/relationships/hyperlink" Target="consultantplus://offline/ref=4268D2E1817074F467D770278A416000D0DF5BF003588EB5345E62C160FF23CDB2D8204CA866BC89D04698581F70A15BD73F1CA42280E9EC7E39C5P353D" TargetMode="External"/><Relationship Id="rId12" Type="http://schemas.openxmlformats.org/officeDocument/2006/relationships/hyperlink" Target="consultantplus://offline/ref=4268D2E1817074F467D770278A416000D0DF5BF005598FB43F5E62C160FF23CDB2D8204CA866BC89D04698541F70A15BD73F1CA42280E9EC7E39C5P353D" TargetMode="External"/><Relationship Id="rId17" Type="http://schemas.openxmlformats.org/officeDocument/2006/relationships/hyperlink" Target="consultantplus://offline/ref=4268D2E1817074F467D770278A416000D0DF5BF0015B8CB3325D3FCB68A62FCFB5D77F5BAF2FB088D046985D112FA44EC66710AC359EE8F3623BC733PA53D" TargetMode="External"/><Relationship Id="rId25" Type="http://schemas.openxmlformats.org/officeDocument/2006/relationships/hyperlink" Target="consultantplus://offline/ref=4268D2E1817074F467D76E2A9C2D3E05D3DC06F9015F83E66A01399C37F6299AF597790EEC6BBD8AD44DCC0C5071FD1E8B2C1DAC2282E8F0P75ED" TargetMode="External"/><Relationship Id="rId33" Type="http://schemas.openxmlformats.org/officeDocument/2006/relationships/hyperlink" Target="consultantplus://offline/ref=4268D2E1817074F467D76E2A9C2D3E05D3DC06F9015F83E66A01399C37F6299AF597790EEC6BBD8AD44DCC0C5071FD1E8B2C1DAC2282E8F0P75ED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68D2E1817074F467D770278A416000D0DF5BF0015989B130533FCB68A62FCFB5D77F5BAF2FB088D046995F1D2FA44EC66710AC359EE8F3623BC733PA53D" TargetMode="External"/><Relationship Id="rId20" Type="http://schemas.openxmlformats.org/officeDocument/2006/relationships/hyperlink" Target="consultantplus://offline/ref=4268D2E1817074F467D770278A416000D0DF5BF008508EB43E5E62C160FF23CDB2D8204CA866BC89D046995C1F70A15BD73F1CA42280E9EC7E39C5P353D" TargetMode="External"/><Relationship Id="rId29" Type="http://schemas.openxmlformats.org/officeDocument/2006/relationships/hyperlink" Target="consultantplus://offline/ref=4268D2E1817074F467D770278A416000D0DF5BF0015A88B533503FCB68A62FCFB5D77F5BAF2FB088D0469B55172FA44EC66710AC359EE8F3623BC733PA5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8D2E1817074F467D770278A416000D0DF5BF0025180B6335E62C160FF23CDB2D8204CA866BC89D04698581F70A15BD73F1CA42280E9EC7E39C5P353D" TargetMode="External"/><Relationship Id="rId11" Type="http://schemas.openxmlformats.org/officeDocument/2006/relationships/hyperlink" Target="consultantplus://offline/ref=4268D2E1817074F467D770278A416000D0DF5BF0085A80B8345E62C160FF23CDB2D8204CA866BC89D0469C5A1F70A15BD73F1CA42280E9EC7E39C5P353D" TargetMode="External"/><Relationship Id="rId24" Type="http://schemas.openxmlformats.org/officeDocument/2006/relationships/hyperlink" Target="consultantplus://offline/ref=4268D2E1817074F467D76E2A9C2D3E05D3DC06F9015F83E66A01399C37F6299AF597790CEE6EB6DD8102CD50152DEE1F832C1FAD3EP852D" TargetMode="External"/><Relationship Id="rId32" Type="http://schemas.openxmlformats.org/officeDocument/2006/relationships/hyperlink" Target="consultantplus://offline/ref=4268D2E1817074F467D76E2A9C2D3E05D3DC06F9015F83E66A01399C37F6299AF597790CEE6EB6DD8102CD50152DEE1F832C1FAD3EP852D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268D2E1817074F467D770278A416000D0DF5BF008508EB43E5E62C160FF23CDB2D8204CA866BC89D04698541F70A15BD73F1CA42280E9EC7E39C5P353D" TargetMode="External"/><Relationship Id="rId23" Type="http://schemas.openxmlformats.org/officeDocument/2006/relationships/hyperlink" Target="consultantplus://offline/ref=4268D2E1817074F467D770278A416000D0DF5BF0015A8DB5365C3FCB68A62FCFB5D77F5BAF2FB088D046985D112FA44EC66710AC359EE8F3623BC733PA53D" TargetMode="External"/><Relationship Id="rId28" Type="http://schemas.openxmlformats.org/officeDocument/2006/relationships/hyperlink" Target="consultantplus://offline/ref=4268D2E1817074F467D770278A416000D0DF5BF004508FB9345E62C160FF23CDB2D8205EA83EB088D958985C0A26F01DP850D" TargetMode="External"/><Relationship Id="rId36" Type="http://schemas.openxmlformats.org/officeDocument/2006/relationships/hyperlink" Target="consultantplus://offline/ref=4268D2E1817074F467D770278A416000D0DF5BF0085A80B8345E62C160FF23CDB2D8204CA866BC89D0469D581F70A15BD73F1CA42280E9EC7E39C5P353D" TargetMode="External"/><Relationship Id="rId10" Type="http://schemas.openxmlformats.org/officeDocument/2006/relationships/hyperlink" Target="consultantplus://offline/ref=4268D2E1817074F467D770278A416000D0DF5BF004588CB8325E62C160FF23CDB2D8204CA866BC89D04698581F70A15BD73F1CA42280E9EC7E39C5P353D" TargetMode="External"/><Relationship Id="rId19" Type="http://schemas.openxmlformats.org/officeDocument/2006/relationships/hyperlink" Target="consultantplus://offline/ref=4268D2E1817074F467D770278A416000D0DF5BF0015A8DB5365C3FCB68A62FCFB5D77F5BAF2FB088D046985D112FA44EC66710AC359EE8F3623BC733PA53D" TargetMode="External"/><Relationship Id="rId31" Type="http://schemas.openxmlformats.org/officeDocument/2006/relationships/hyperlink" Target="consultantplus://offline/ref=4268D2E1817074F467D76E2A9C2D3E05D3DC06F9015F83E66A01399C37F6299AF597790EEC6BBD8AD44DCC0C5071FD1E8B2C1DAC2282E8F0P75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8D2E1817074F467D770278A416000D0DF5BF0035C81B7305E62C160FF23CDB2D8204CA866BC89D04698581F70A15BD73F1CA42280E9EC7E39C5P353D" TargetMode="External"/><Relationship Id="rId14" Type="http://schemas.openxmlformats.org/officeDocument/2006/relationships/hyperlink" Target="consultantplus://offline/ref=4268D2E1817074F467D770278A416000D0DF5BF0065881B73E5E62C160FF23CDB2D8204CA866BC89D04698581F70A15BD73F1CA42280E9EC7E39C5P353D" TargetMode="External"/><Relationship Id="rId22" Type="http://schemas.openxmlformats.org/officeDocument/2006/relationships/hyperlink" Target="consultantplus://offline/ref=4268D2E1817074F467D770278A416000D0DF5BF0015B8CB3325D3FCB68A62FCFB5D77F5BAF2FB088D046985D122FA44EC66710AC359EE8F3623BC733PA53D" TargetMode="External"/><Relationship Id="rId27" Type="http://schemas.openxmlformats.org/officeDocument/2006/relationships/hyperlink" Target="consultantplus://offline/ref=4268D2E1817074F467D770278A416000D0DF5BF0015A8CB237573FCB68A62FCFB5D77F5BAF2FB088D046985C102FA44EC66710AC359EE8F3623BC733PA53D" TargetMode="External"/><Relationship Id="rId30" Type="http://schemas.openxmlformats.org/officeDocument/2006/relationships/hyperlink" Target="consultantplus://offline/ref=4268D2E1817074F467D76E2A9C2D3E05D3DC06F9015F83E66A01399C37F6299AF597790CEE6EB6DD8102CD50152DEE1F832C1FAD3EP852D" TargetMode="External"/><Relationship Id="rId35" Type="http://schemas.openxmlformats.org/officeDocument/2006/relationships/hyperlink" Target="consultantplus://offline/ref=4268D2E1817074F467D76E2A9C2D3E05D3DC06F9015F83E66A01399C37F6299AF597790EEC6BBD8AD44DCC0C5071FD1E8B2C1DAC2282E8F0P75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8242</Words>
  <Characters>46981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Ловчева</dc:creator>
  <cp:lastModifiedBy>Ловчева</cp:lastModifiedBy>
  <cp:revision>1</cp:revision>
  <dcterms:created xsi:type="dcterms:W3CDTF">2022-01-19T03:57:00Z</dcterms:created>
  <dcterms:modified xsi:type="dcterms:W3CDTF">2022-01-19T04:00:00Z</dcterms:modified>
</cp:coreProperties>
</file>